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48EE">
        <w:trPr>
          <w:trHeight w:hRule="exact" w:val="1528"/>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5543" w:type="dxa"/>
            <w:gridSpan w:val="4"/>
            <w:shd w:val="clear" w:color="000000" w:fill="FFFFFF"/>
            <w:tcMar>
              <w:left w:w="34" w:type="dxa"/>
              <w:right w:w="34" w:type="dxa"/>
            </w:tcMar>
          </w:tcPr>
          <w:p w:rsidR="008D48EE" w:rsidRDefault="006C6C2D">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D48EE">
        <w:trPr>
          <w:trHeight w:hRule="exact" w:val="138"/>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585"/>
        </w:trPr>
        <w:tc>
          <w:tcPr>
            <w:tcW w:w="10221" w:type="dxa"/>
            <w:gridSpan w:val="10"/>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48EE" w:rsidRDefault="006C6C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48EE">
        <w:trPr>
          <w:trHeight w:hRule="exact" w:val="314"/>
        </w:trPr>
        <w:tc>
          <w:tcPr>
            <w:tcW w:w="10221" w:type="dxa"/>
            <w:gridSpan w:val="10"/>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48EE">
        <w:trPr>
          <w:trHeight w:hRule="exact" w:val="211"/>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277"/>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3842" w:type="dxa"/>
            <w:gridSpan w:val="2"/>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УТВЕРЖДАЮ</w:t>
            </w:r>
          </w:p>
        </w:tc>
      </w:tr>
      <w:tr w:rsidR="008D48EE">
        <w:trPr>
          <w:trHeight w:hRule="exact" w:val="972"/>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3842" w:type="dxa"/>
            <w:gridSpan w:val="2"/>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48EE" w:rsidRDefault="008D48EE">
            <w:pPr>
              <w:spacing w:after="0" w:line="240" w:lineRule="auto"/>
              <w:jc w:val="center"/>
              <w:rPr>
                <w:sz w:val="24"/>
                <w:szCs w:val="24"/>
              </w:rPr>
            </w:pPr>
          </w:p>
          <w:p w:rsidR="008D48EE" w:rsidRDefault="006C6C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48EE">
        <w:trPr>
          <w:trHeight w:hRule="exact" w:val="277"/>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3842" w:type="dxa"/>
            <w:gridSpan w:val="2"/>
            <w:shd w:val="clear" w:color="000000" w:fill="FFFFFF"/>
            <w:tcMar>
              <w:left w:w="34" w:type="dxa"/>
              <w:right w:w="34" w:type="dxa"/>
            </w:tcMar>
          </w:tcPr>
          <w:p w:rsidR="008D48EE" w:rsidRDefault="006C6C2D">
            <w:pPr>
              <w:spacing w:after="0" w:line="240" w:lineRule="auto"/>
              <w:jc w:val="right"/>
              <w:rPr>
                <w:sz w:val="24"/>
                <w:szCs w:val="24"/>
              </w:rPr>
            </w:pPr>
            <w:r>
              <w:rPr>
                <w:rFonts w:ascii="Times New Roman" w:hAnsi="Times New Roman" w:cs="Times New Roman"/>
                <w:color w:val="000000"/>
                <w:sz w:val="24"/>
                <w:szCs w:val="24"/>
              </w:rPr>
              <w:t>30.08.2021 г.</w:t>
            </w:r>
          </w:p>
        </w:tc>
      </w:tr>
      <w:tr w:rsidR="008D48EE">
        <w:trPr>
          <w:trHeight w:hRule="exact" w:val="277"/>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416"/>
        </w:trPr>
        <w:tc>
          <w:tcPr>
            <w:tcW w:w="10221" w:type="dxa"/>
            <w:gridSpan w:val="10"/>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48EE">
        <w:trPr>
          <w:trHeight w:hRule="exact" w:val="1135"/>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4834" w:type="dxa"/>
            <w:gridSpan w:val="5"/>
            <w:shd w:val="clear" w:color="000000" w:fill="FFFFFF"/>
            <w:tcMar>
              <w:left w:w="34" w:type="dxa"/>
              <w:right w:w="34" w:type="dxa"/>
            </w:tcMar>
          </w:tcPr>
          <w:p w:rsidR="008D48EE" w:rsidRDefault="006C6C2D">
            <w:pPr>
              <w:spacing w:after="0" w:line="240" w:lineRule="auto"/>
              <w:jc w:val="center"/>
              <w:rPr>
                <w:sz w:val="32"/>
                <w:szCs w:val="32"/>
              </w:rPr>
            </w:pPr>
            <w:r>
              <w:rPr>
                <w:rFonts w:ascii="Times New Roman" w:hAnsi="Times New Roman" w:cs="Times New Roman"/>
                <w:color w:val="000000"/>
                <w:sz w:val="32"/>
                <w:szCs w:val="32"/>
              </w:rPr>
              <w:t>Управление закупочной деятельностью</w:t>
            </w:r>
          </w:p>
          <w:p w:rsidR="008D48EE" w:rsidRDefault="006C6C2D">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8D48EE" w:rsidRDefault="008D48EE"/>
        </w:tc>
      </w:tr>
      <w:tr w:rsidR="008D48EE">
        <w:trPr>
          <w:trHeight w:hRule="exact" w:val="277"/>
        </w:trPr>
        <w:tc>
          <w:tcPr>
            <w:tcW w:w="10221" w:type="dxa"/>
            <w:gridSpan w:val="10"/>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48EE">
        <w:trPr>
          <w:trHeight w:hRule="exact" w:val="1125"/>
        </w:trPr>
        <w:tc>
          <w:tcPr>
            <w:tcW w:w="143" w:type="dxa"/>
          </w:tcPr>
          <w:p w:rsidR="008D48EE" w:rsidRDefault="008D48EE"/>
        </w:tc>
        <w:tc>
          <w:tcPr>
            <w:tcW w:w="285" w:type="dxa"/>
          </w:tcPr>
          <w:p w:rsidR="008D48EE" w:rsidRDefault="008D48EE"/>
        </w:tc>
        <w:tc>
          <w:tcPr>
            <w:tcW w:w="9795" w:type="dxa"/>
            <w:gridSpan w:val="8"/>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D48EE" w:rsidRDefault="006C6C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D48EE" w:rsidRDefault="006C6C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48EE">
        <w:trPr>
          <w:trHeight w:hRule="exact" w:val="833"/>
        </w:trPr>
        <w:tc>
          <w:tcPr>
            <w:tcW w:w="10221" w:type="dxa"/>
            <w:gridSpan w:val="10"/>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D48EE">
        <w:trPr>
          <w:trHeight w:hRule="exact" w:val="277"/>
        </w:trPr>
        <w:tc>
          <w:tcPr>
            <w:tcW w:w="3984" w:type="dxa"/>
            <w:gridSpan w:val="5"/>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155"/>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48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D48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D48EE">
        <w:trPr>
          <w:trHeight w:hRule="exact" w:val="124"/>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277"/>
        </w:trPr>
        <w:tc>
          <w:tcPr>
            <w:tcW w:w="5118" w:type="dxa"/>
            <w:gridSpan w:val="7"/>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D48EE">
        <w:trPr>
          <w:trHeight w:hRule="exact" w:val="26"/>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5118" w:type="dxa"/>
            <w:gridSpan w:val="3"/>
            <w:vMerge/>
            <w:shd w:val="clear" w:color="000000" w:fill="FFFFFF"/>
            <w:tcMar>
              <w:left w:w="34" w:type="dxa"/>
              <w:right w:w="34" w:type="dxa"/>
            </w:tcMar>
          </w:tcPr>
          <w:p w:rsidR="008D48EE" w:rsidRDefault="008D48EE"/>
        </w:tc>
      </w:tr>
      <w:tr w:rsidR="008D48EE">
        <w:trPr>
          <w:trHeight w:hRule="exact" w:val="3158"/>
        </w:trPr>
        <w:tc>
          <w:tcPr>
            <w:tcW w:w="143" w:type="dxa"/>
          </w:tcPr>
          <w:p w:rsidR="008D48EE" w:rsidRDefault="008D48EE"/>
        </w:tc>
        <w:tc>
          <w:tcPr>
            <w:tcW w:w="285" w:type="dxa"/>
          </w:tcPr>
          <w:p w:rsidR="008D48EE" w:rsidRDefault="008D48EE"/>
        </w:tc>
        <w:tc>
          <w:tcPr>
            <w:tcW w:w="710" w:type="dxa"/>
          </w:tcPr>
          <w:p w:rsidR="008D48EE" w:rsidRDefault="008D48EE"/>
        </w:tc>
        <w:tc>
          <w:tcPr>
            <w:tcW w:w="1419" w:type="dxa"/>
          </w:tcPr>
          <w:p w:rsidR="008D48EE" w:rsidRDefault="008D48EE"/>
        </w:tc>
        <w:tc>
          <w:tcPr>
            <w:tcW w:w="1419" w:type="dxa"/>
          </w:tcPr>
          <w:p w:rsidR="008D48EE" w:rsidRDefault="008D48EE"/>
        </w:tc>
        <w:tc>
          <w:tcPr>
            <w:tcW w:w="710" w:type="dxa"/>
          </w:tcPr>
          <w:p w:rsidR="008D48EE" w:rsidRDefault="008D48EE"/>
        </w:tc>
        <w:tc>
          <w:tcPr>
            <w:tcW w:w="426" w:type="dxa"/>
          </w:tcPr>
          <w:p w:rsidR="008D48EE" w:rsidRDefault="008D48EE"/>
        </w:tc>
        <w:tc>
          <w:tcPr>
            <w:tcW w:w="1277" w:type="dxa"/>
          </w:tcPr>
          <w:p w:rsidR="008D48EE" w:rsidRDefault="008D48EE"/>
        </w:tc>
        <w:tc>
          <w:tcPr>
            <w:tcW w:w="993" w:type="dxa"/>
          </w:tcPr>
          <w:p w:rsidR="008D48EE" w:rsidRDefault="008D48EE"/>
        </w:tc>
        <w:tc>
          <w:tcPr>
            <w:tcW w:w="2836" w:type="dxa"/>
          </w:tcPr>
          <w:p w:rsidR="008D48EE" w:rsidRDefault="008D48EE"/>
        </w:tc>
      </w:tr>
      <w:tr w:rsidR="008D48EE">
        <w:trPr>
          <w:trHeight w:hRule="exact" w:val="277"/>
        </w:trPr>
        <w:tc>
          <w:tcPr>
            <w:tcW w:w="143" w:type="dxa"/>
          </w:tcPr>
          <w:p w:rsidR="008D48EE" w:rsidRDefault="008D48EE"/>
        </w:tc>
        <w:tc>
          <w:tcPr>
            <w:tcW w:w="10079" w:type="dxa"/>
            <w:gridSpan w:val="9"/>
            <w:vMerge w:val="restart"/>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48EE">
        <w:trPr>
          <w:trHeight w:hRule="exact" w:val="138"/>
        </w:trPr>
        <w:tc>
          <w:tcPr>
            <w:tcW w:w="143" w:type="dxa"/>
          </w:tcPr>
          <w:p w:rsidR="008D48EE" w:rsidRDefault="008D48EE"/>
        </w:tc>
        <w:tc>
          <w:tcPr>
            <w:tcW w:w="10079" w:type="dxa"/>
            <w:gridSpan w:val="9"/>
            <w:vMerge/>
            <w:shd w:val="clear" w:color="000000" w:fill="FFFFFF"/>
            <w:tcMar>
              <w:left w:w="34" w:type="dxa"/>
              <w:right w:w="34" w:type="dxa"/>
            </w:tcMar>
          </w:tcPr>
          <w:p w:rsidR="008D48EE" w:rsidRDefault="008D48EE"/>
        </w:tc>
      </w:tr>
      <w:tr w:rsidR="008D48EE">
        <w:trPr>
          <w:trHeight w:hRule="exact" w:val="1666"/>
        </w:trPr>
        <w:tc>
          <w:tcPr>
            <w:tcW w:w="143" w:type="dxa"/>
          </w:tcPr>
          <w:p w:rsidR="008D48EE" w:rsidRDefault="008D48EE"/>
        </w:tc>
        <w:tc>
          <w:tcPr>
            <w:tcW w:w="10079" w:type="dxa"/>
            <w:gridSpan w:val="9"/>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D48EE" w:rsidRDefault="008D48EE">
            <w:pPr>
              <w:spacing w:after="0" w:line="240" w:lineRule="auto"/>
              <w:jc w:val="center"/>
              <w:rPr>
                <w:sz w:val="24"/>
                <w:szCs w:val="24"/>
              </w:rPr>
            </w:pPr>
          </w:p>
          <w:p w:rsidR="008D48EE" w:rsidRDefault="006C6C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D48EE" w:rsidRDefault="008D48EE">
            <w:pPr>
              <w:spacing w:after="0" w:line="240" w:lineRule="auto"/>
              <w:jc w:val="center"/>
              <w:rPr>
                <w:sz w:val="24"/>
                <w:szCs w:val="24"/>
              </w:rPr>
            </w:pPr>
          </w:p>
          <w:p w:rsidR="008D48EE" w:rsidRDefault="006C6C2D">
            <w:pPr>
              <w:spacing w:after="0" w:line="240" w:lineRule="auto"/>
              <w:jc w:val="center"/>
              <w:rPr>
                <w:sz w:val="24"/>
                <w:szCs w:val="24"/>
              </w:rPr>
            </w:pPr>
            <w:r>
              <w:rPr>
                <w:rFonts w:ascii="Times New Roman" w:hAnsi="Times New Roman" w:cs="Times New Roman"/>
                <w:color w:val="000000"/>
                <w:sz w:val="24"/>
                <w:szCs w:val="24"/>
              </w:rPr>
              <w:t>Омск, 2021</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48EE">
        <w:trPr>
          <w:trHeight w:hRule="exact" w:val="2222"/>
        </w:trPr>
        <w:tc>
          <w:tcPr>
            <w:tcW w:w="10788"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48EE" w:rsidRDefault="006C6C2D">
            <w:pPr>
              <w:spacing w:after="0" w:line="240" w:lineRule="auto"/>
              <w:rPr>
                <w:sz w:val="24"/>
                <w:szCs w:val="24"/>
              </w:rPr>
            </w:pPr>
            <w:r>
              <w:rPr>
                <w:rFonts w:ascii="Times New Roman" w:hAnsi="Times New Roman" w:cs="Times New Roman"/>
                <w:color w:val="000000"/>
                <w:sz w:val="24"/>
                <w:szCs w:val="24"/>
              </w:rPr>
              <w:t>Протокол от 30.08.2021 г.  №1</w:t>
            </w:r>
          </w:p>
        </w:tc>
      </w:tr>
      <w:tr w:rsidR="008D48EE">
        <w:trPr>
          <w:trHeight w:hRule="exact" w:val="277"/>
        </w:trPr>
        <w:tc>
          <w:tcPr>
            <w:tcW w:w="10788"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277"/>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48EE">
        <w:trPr>
          <w:trHeight w:hRule="exact" w:val="555"/>
        </w:trPr>
        <w:tc>
          <w:tcPr>
            <w:tcW w:w="9640" w:type="dxa"/>
          </w:tcPr>
          <w:p w:rsidR="008D48EE" w:rsidRDefault="008D48EE"/>
        </w:tc>
      </w:tr>
      <w:tr w:rsidR="008D48EE">
        <w:trPr>
          <w:trHeight w:hRule="exact" w:val="8751"/>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48EE" w:rsidRDefault="006C6C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48EE" w:rsidRDefault="006C6C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48EE" w:rsidRDefault="006C6C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48EE" w:rsidRDefault="006C6C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8EE" w:rsidRDefault="006C6C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48EE" w:rsidRDefault="006C6C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48EE" w:rsidRDefault="006C6C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48EE" w:rsidRDefault="006C6C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48EE" w:rsidRDefault="006C6C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48EE" w:rsidRDefault="006C6C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48EE" w:rsidRDefault="006C6C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277"/>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48EE">
        <w:trPr>
          <w:trHeight w:hRule="exact" w:val="14619"/>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48EE" w:rsidRDefault="006C6C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8EE" w:rsidRDefault="006C6C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8D48EE" w:rsidRDefault="006C6C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закупочной деятельностью» в течение 2021/2022 учебного года:</w:t>
            </w:r>
          </w:p>
          <w:p w:rsidR="008D48EE" w:rsidRDefault="006C6C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48EE">
        <w:trPr>
          <w:trHeight w:hRule="exact" w:val="138"/>
        </w:trPr>
        <w:tc>
          <w:tcPr>
            <w:tcW w:w="9640" w:type="dxa"/>
          </w:tcPr>
          <w:p w:rsidR="008D48EE" w:rsidRDefault="008D48EE"/>
        </w:tc>
      </w:tr>
      <w:tr w:rsidR="008D48EE">
        <w:trPr>
          <w:trHeight w:hRule="exact" w:val="35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1. Наименование дисциплины: К.М.01.02 «Управление закупочной</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12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lastRenderedPageBreak/>
              <w:t>деятельностью».</w:t>
            </w:r>
          </w:p>
          <w:p w:rsidR="008D48EE" w:rsidRDefault="006C6C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48EE">
        <w:trPr>
          <w:trHeight w:hRule="exact" w:val="138"/>
        </w:trPr>
        <w:tc>
          <w:tcPr>
            <w:tcW w:w="9640" w:type="dxa"/>
          </w:tcPr>
          <w:p w:rsidR="008D48EE" w:rsidRDefault="008D48EE"/>
        </w:tc>
      </w:tr>
      <w:tr w:rsidR="008D48EE">
        <w:trPr>
          <w:trHeight w:hRule="exact" w:val="3260"/>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закупочной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4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Код компетенции: ПК-1</w:t>
            </w:r>
          </w:p>
          <w:p w:rsidR="008D48EE" w:rsidRDefault="006C6C2D">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8D48EE">
        <w:trPr>
          <w:trHeight w:hRule="exact" w:val="585"/>
        </w:trPr>
        <w:tc>
          <w:tcPr>
            <w:tcW w:w="9654" w:type="dxa"/>
            <w:shd w:val="clear" w:color="000000" w:fill="FFFFFF"/>
            <w:tcMar>
              <w:left w:w="34" w:type="dxa"/>
              <w:right w:w="34" w:type="dxa"/>
            </w:tcMar>
          </w:tcPr>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ПК-1.3 знать экономические основы ценообразования</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ПК-1.4 уметь работать с закупочной документацией</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ПК-1.7 уметь формировать начальную (максимальную) цену контракта</w:t>
            </w:r>
          </w:p>
        </w:tc>
      </w:tr>
      <w:tr w:rsidR="008D48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rsidR="008D48EE">
        <w:trPr>
          <w:trHeight w:hRule="exact" w:val="277"/>
        </w:trPr>
        <w:tc>
          <w:tcPr>
            <w:tcW w:w="9640" w:type="dxa"/>
          </w:tcPr>
          <w:p w:rsidR="008D48EE" w:rsidRDefault="008D48EE"/>
        </w:tc>
      </w:tr>
      <w:tr w:rsidR="008D48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Код компетенции: УК-10</w:t>
            </w:r>
          </w:p>
          <w:p w:rsidR="008D48EE" w:rsidRDefault="006C6C2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D48EE">
        <w:trPr>
          <w:trHeight w:hRule="exact" w:val="585"/>
        </w:trPr>
        <w:tc>
          <w:tcPr>
            <w:tcW w:w="9654" w:type="dxa"/>
            <w:shd w:val="clear" w:color="000000" w:fill="FFFFFF"/>
            <w:tcMar>
              <w:left w:w="34" w:type="dxa"/>
              <w:right w:w="34" w:type="dxa"/>
            </w:tcMar>
          </w:tcPr>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D48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D4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D4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D4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D48EE">
        <w:trPr>
          <w:trHeight w:hRule="exact" w:val="416"/>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48EE">
        <w:trPr>
          <w:trHeight w:hRule="exact" w:val="1637"/>
        </w:trPr>
        <w:tc>
          <w:tcPr>
            <w:tcW w:w="9654" w:type="dxa"/>
            <w:shd w:val="clear" w:color="000000" w:fill="FFFFFF"/>
            <w:tcMar>
              <w:left w:w="34" w:type="dxa"/>
              <w:right w:w="34" w:type="dxa"/>
            </w:tcMar>
          </w:tcPr>
          <w:p w:rsidR="008D48EE" w:rsidRDefault="008D48EE">
            <w:pPr>
              <w:spacing w:after="0" w:line="240" w:lineRule="auto"/>
              <w:jc w:val="both"/>
              <w:rPr>
                <w:sz w:val="24"/>
                <w:szCs w:val="24"/>
              </w:rPr>
            </w:pPr>
          </w:p>
          <w:p w:rsidR="008D48EE" w:rsidRDefault="006C6C2D">
            <w:pPr>
              <w:spacing w:after="0" w:line="240" w:lineRule="auto"/>
              <w:jc w:val="both"/>
              <w:rPr>
                <w:sz w:val="24"/>
                <w:szCs w:val="24"/>
              </w:rPr>
            </w:pPr>
            <w:r>
              <w:rPr>
                <w:rFonts w:ascii="Times New Roman" w:hAnsi="Times New Roman" w:cs="Times New Roman"/>
                <w:color w:val="000000"/>
                <w:sz w:val="24"/>
                <w:szCs w:val="24"/>
              </w:rPr>
              <w:t>Дисциплина К.М.01.02 «Управление закупочной деятельностью»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48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Коды</w:t>
            </w:r>
          </w:p>
          <w:p w:rsidR="008D48EE" w:rsidRDefault="006C6C2D">
            <w:pPr>
              <w:spacing w:after="0" w:line="240" w:lineRule="auto"/>
              <w:jc w:val="center"/>
              <w:rPr>
                <w:sz w:val="24"/>
                <w:szCs w:val="24"/>
              </w:rPr>
            </w:pPr>
            <w:r>
              <w:rPr>
                <w:rFonts w:ascii="Times New Roman" w:hAnsi="Times New Roman" w:cs="Times New Roman"/>
                <w:color w:val="000000"/>
                <w:sz w:val="24"/>
                <w:szCs w:val="24"/>
              </w:rPr>
              <w:t>форми-</w:t>
            </w:r>
          </w:p>
          <w:p w:rsidR="008D48EE" w:rsidRDefault="006C6C2D">
            <w:pPr>
              <w:spacing w:after="0" w:line="240" w:lineRule="auto"/>
              <w:jc w:val="center"/>
              <w:rPr>
                <w:sz w:val="24"/>
                <w:szCs w:val="24"/>
              </w:rPr>
            </w:pPr>
            <w:r>
              <w:rPr>
                <w:rFonts w:ascii="Times New Roman" w:hAnsi="Times New Roman" w:cs="Times New Roman"/>
                <w:color w:val="000000"/>
                <w:sz w:val="24"/>
                <w:szCs w:val="24"/>
              </w:rPr>
              <w:t>руемых</w:t>
            </w:r>
          </w:p>
          <w:p w:rsidR="008D48EE" w:rsidRDefault="006C6C2D">
            <w:pPr>
              <w:spacing w:after="0" w:line="240" w:lineRule="auto"/>
              <w:jc w:val="center"/>
              <w:rPr>
                <w:sz w:val="24"/>
                <w:szCs w:val="24"/>
              </w:rPr>
            </w:pPr>
            <w:r>
              <w:rPr>
                <w:rFonts w:ascii="Times New Roman" w:hAnsi="Times New Roman" w:cs="Times New Roman"/>
                <w:color w:val="000000"/>
                <w:sz w:val="24"/>
                <w:szCs w:val="24"/>
              </w:rPr>
              <w:t>компе-</w:t>
            </w:r>
          </w:p>
          <w:p w:rsidR="008D48EE" w:rsidRDefault="006C6C2D">
            <w:pPr>
              <w:spacing w:after="0" w:line="240" w:lineRule="auto"/>
              <w:jc w:val="center"/>
              <w:rPr>
                <w:sz w:val="24"/>
                <w:szCs w:val="24"/>
              </w:rPr>
            </w:pPr>
            <w:r>
              <w:rPr>
                <w:rFonts w:ascii="Times New Roman" w:hAnsi="Times New Roman" w:cs="Times New Roman"/>
                <w:color w:val="000000"/>
                <w:sz w:val="24"/>
                <w:szCs w:val="24"/>
              </w:rPr>
              <w:t>тенций</w:t>
            </w:r>
          </w:p>
        </w:tc>
      </w:tr>
      <w:tr w:rsidR="008D48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8D48EE"/>
        </w:tc>
      </w:tr>
      <w:tr w:rsidR="008D48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8D48EE"/>
        </w:tc>
      </w:tr>
      <w:tr w:rsidR="008D48E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p w:rsidR="008D48EE" w:rsidRDefault="006C6C2D">
            <w:pPr>
              <w:spacing w:after="0" w:line="240" w:lineRule="auto"/>
              <w:jc w:val="center"/>
            </w:pPr>
            <w:r>
              <w:rPr>
                <w:rFonts w:ascii="Times New Roman" w:hAnsi="Times New Roman" w:cs="Times New Roman"/>
                <w:color w:val="000000"/>
              </w:rPr>
              <w:t>Логистика</w:t>
            </w:r>
          </w:p>
          <w:p w:rsidR="008D48EE" w:rsidRDefault="006C6C2D">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8D48EE" w:rsidRDefault="006C6C2D">
            <w:pPr>
              <w:spacing w:after="0" w:line="240" w:lineRule="auto"/>
              <w:jc w:val="center"/>
            </w:pPr>
            <w:r>
              <w:rPr>
                <w:rFonts w:ascii="Times New Roman" w:hAnsi="Times New Roman" w:cs="Times New Roman"/>
                <w:color w:val="000000"/>
              </w:rPr>
              <w:t>Статистика</w:t>
            </w:r>
          </w:p>
          <w:p w:rsidR="008D48EE" w:rsidRDefault="006C6C2D">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pPr>
            <w:r>
              <w:rPr>
                <w:rFonts w:ascii="Times New Roman" w:hAnsi="Times New Roman" w:cs="Times New Roman"/>
                <w:color w:val="000000"/>
              </w:rPr>
              <w:t>Учебная практика (ознакомительная практика)</w:t>
            </w:r>
          </w:p>
          <w:p w:rsidR="008D48EE" w:rsidRDefault="006C6C2D">
            <w:pPr>
              <w:spacing w:after="0" w:line="240" w:lineRule="auto"/>
              <w:jc w:val="center"/>
            </w:pPr>
            <w:r>
              <w:rPr>
                <w:rFonts w:ascii="Times New Roman" w:hAnsi="Times New Roman" w:cs="Times New Roman"/>
                <w:color w:val="000000"/>
              </w:rPr>
              <w:t>Договорная работа в сфере закупок</w:t>
            </w:r>
          </w:p>
          <w:p w:rsidR="008D48EE" w:rsidRDefault="006C6C2D">
            <w:pPr>
              <w:spacing w:after="0" w:line="240" w:lineRule="auto"/>
              <w:jc w:val="center"/>
            </w:pPr>
            <w:r>
              <w:rPr>
                <w:rFonts w:ascii="Times New Roman" w:hAnsi="Times New Roman" w:cs="Times New Roman"/>
                <w:color w:val="000000"/>
              </w:rPr>
              <w:t>Контрактная деятельность</w:t>
            </w:r>
          </w:p>
          <w:p w:rsidR="008D48EE" w:rsidRDefault="006C6C2D">
            <w:pPr>
              <w:spacing w:after="0" w:line="240" w:lineRule="auto"/>
              <w:jc w:val="center"/>
            </w:pPr>
            <w:r>
              <w:rPr>
                <w:rFonts w:ascii="Times New Roman" w:hAnsi="Times New Roman" w:cs="Times New Roman"/>
                <w:color w:val="000000"/>
              </w:rPr>
              <w:t>Организация  проведения тендеров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УК-10, ПК-1</w:t>
            </w:r>
          </w:p>
        </w:tc>
      </w:tr>
      <w:tr w:rsidR="008D48EE">
        <w:trPr>
          <w:trHeight w:hRule="exact" w:val="138"/>
        </w:trPr>
        <w:tc>
          <w:tcPr>
            <w:tcW w:w="3970" w:type="dxa"/>
          </w:tcPr>
          <w:p w:rsidR="008D48EE" w:rsidRDefault="008D48EE"/>
        </w:tc>
        <w:tc>
          <w:tcPr>
            <w:tcW w:w="1702" w:type="dxa"/>
          </w:tcPr>
          <w:p w:rsidR="008D48EE" w:rsidRDefault="008D48EE"/>
        </w:tc>
        <w:tc>
          <w:tcPr>
            <w:tcW w:w="1702" w:type="dxa"/>
          </w:tcPr>
          <w:p w:rsidR="008D48EE" w:rsidRDefault="008D48EE"/>
        </w:tc>
        <w:tc>
          <w:tcPr>
            <w:tcW w:w="426" w:type="dxa"/>
          </w:tcPr>
          <w:p w:rsidR="008D48EE" w:rsidRDefault="008D48EE"/>
        </w:tc>
        <w:tc>
          <w:tcPr>
            <w:tcW w:w="710" w:type="dxa"/>
          </w:tcPr>
          <w:p w:rsidR="008D48EE" w:rsidRDefault="008D48EE"/>
        </w:tc>
        <w:tc>
          <w:tcPr>
            <w:tcW w:w="143" w:type="dxa"/>
          </w:tcPr>
          <w:p w:rsidR="008D48EE" w:rsidRDefault="008D48EE"/>
        </w:tc>
        <w:tc>
          <w:tcPr>
            <w:tcW w:w="993" w:type="dxa"/>
          </w:tcPr>
          <w:p w:rsidR="008D48EE" w:rsidRDefault="008D48EE"/>
        </w:tc>
      </w:tr>
      <w:tr w:rsidR="008D48EE">
        <w:trPr>
          <w:trHeight w:hRule="exact" w:val="1125"/>
        </w:trPr>
        <w:tc>
          <w:tcPr>
            <w:tcW w:w="9654" w:type="dxa"/>
            <w:gridSpan w:val="7"/>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48EE">
        <w:trPr>
          <w:trHeight w:hRule="exact" w:val="585"/>
        </w:trPr>
        <w:tc>
          <w:tcPr>
            <w:tcW w:w="9654" w:type="dxa"/>
            <w:gridSpan w:val="7"/>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D48EE" w:rsidRDefault="006C6C2D">
            <w:pPr>
              <w:spacing w:after="0" w:line="240" w:lineRule="auto"/>
              <w:jc w:val="center"/>
              <w:rPr>
                <w:sz w:val="24"/>
                <w:szCs w:val="24"/>
              </w:rPr>
            </w:pPr>
            <w:r>
              <w:rPr>
                <w:rFonts w:ascii="Times New Roman" w:hAnsi="Times New Roman" w:cs="Times New Roman"/>
                <w:color w:val="000000"/>
                <w:sz w:val="24"/>
                <w:szCs w:val="24"/>
              </w:rPr>
              <w:t>Из них:</w:t>
            </w:r>
          </w:p>
        </w:tc>
      </w:tr>
      <w:tr w:rsidR="008D48EE">
        <w:trPr>
          <w:trHeight w:hRule="exact" w:val="138"/>
        </w:trPr>
        <w:tc>
          <w:tcPr>
            <w:tcW w:w="3970" w:type="dxa"/>
          </w:tcPr>
          <w:p w:rsidR="008D48EE" w:rsidRDefault="008D48EE"/>
        </w:tc>
        <w:tc>
          <w:tcPr>
            <w:tcW w:w="1702" w:type="dxa"/>
          </w:tcPr>
          <w:p w:rsidR="008D48EE" w:rsidRDefault="008D48EE"/>
        </w:tc>
        <w:tc>
          <w:tcPr>
            <w:tcW w:w="1702" w:type="dxa"/>
          </w:tcPr>
          <w:p w:rsidR="008D48EE" w:rsidRDefault="008D48EE"/>
        </w:tc>
        <w:tc>
          <w:tcPr>
            <w:tcW w:w="426" w:type="dxa"/>
          </w:tcPr>
          <w:p w:rsidR="008D48EE" w:rsidRDefault="008D48EE"/>
        </w:tc>
        <w:tc>
          <w:tcPr>
            <w:tcW w:w="710" w:type="dxa"/>
          </w:tcPr>
          <w:p w:rsidR="008D48EE" w:rsidRDefault="008D48EE"/>
        </w:tc>
        <w:tc>
          <w:tcPr>
            <w:tcW w:w="143" w:type="dxa"/>
          </w:tcPr>
          <w:p w:rsidR="008D48EE" w:rsidRDefault="008D48EE"/>
        </w:tc>
        <w:tc>
          <w:tcPr>
            <w:tcW w:w="993" w:type="dxa"/>
          </w:tcPr>
          <w:p w:rsidR="008D48EE" w:rsidRDefault="008D48EE"/>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90</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36</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0</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54</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0</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78</w:t>
            </w:r>
          </w:p>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36</w:t>
            </w:r>
          </w:p>
        </w:tc>
      </w:tr>
      <w:tr w:rsidR="008D48EE">
        <w:trPr>
          <w:trHeight w:hRule="exact" w:val="416"/>
        </w:trPr>
        <w:tc>
          <w:tcPr>
            <w:tcW w:w="3970" w:type="dxa"/>
          </w:tcPr>
          <w:p w:rsidR="008D48EE" w:rsidRDefault="008D48EE"/>
        </w:tc>
        <w:tc>
          <w:tcPr>
            <w:tcW w:w="1702" w:type="dxa"/>
          </w:tcPr>
          <w:p w:rsidR="008D48EE" w:rsidRDefault="008D48EE"/>
        </w:tc>
        <w:tc>
          <w:tcPr>
            <w:tcW w:w="1702" w:type="dxa"/>
          </w:tcPr>
          <w:p w:rsidR="008D48EE" w:rsidRDefault="008D48EE"/>
        </w:tc>
        <w:tc>
          <w:tcPr>
            <w:tcW w:w="426" w:type="dxa"/>
          </w:tcPr>
          <w:p w:rsidR="008D48EE" w:rsidRDefault="008D48EE"/>
        </w:tc>
        <w:tc>
          <w:tcPr>
            <w:tcW w:w="710" w:type="dxa"/>
          </w:tcPr>
          <w:p w:rsidR="008D48EE" w:rsidRDefault="008D48EE"/>
        </w:tc>
        <w:tc>
          <w:tcPr>
            <w:tcW w:w="143" w:type="dxa"/>
          </w:tcPr>
          <w:p w:rsidR="008D48EE" w:rsidRDefault="008D48EE"/>
        </w:tc>
        <w:tc>
          <w:tcPr>
            <w:tcW w:w="993" w:type="dxa"/>
          </w:tcPr>
          <w:p w:rsidR="008D48EE" w:rsidRDefault="008D48EE"/>
        </w:tc>
      </w:tr>
      <w:tr w:rsidR="008D48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экзамены 4</w:t>
            </w:r>
          </w:p>
          <w:p w:rsidR="008D48EE" w:rsidRDefault="006C6C2D">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8D48EE">
        <w:trPr>
          <w:trHeight w:hRule="exact" w:val="277"/>
        </w:trPr>
        <w:tc>
          <w:tcPr>
            <w:tcW w:w="3970" w:type="dxa"/>
          </w:tcPr>
          <w:p w:rsidR="008D48EE" w:rsidRDefault="008D48EE"/>
        </w:tc>
        <w:tc>
          <w:tcPr>
            <w:tcW w:w="1702" w:type="dxa"/>
          </w:tcPr>
          <w:p w:rsidR="008D48EE" w:rsidRDefault="008D48EE"/>
        </w:tc>
        <w:tc>
          <w:tcPr>
            <w:tcW w:w="1702" w:type="dxa"/>
          </w:tcPr>
          <w:p w:rsidR="008D48EE" w:rsidRDefault="008D48EE"/>
        </w:tc>
        <w:tc>
          <w:tcPr>
            <w:tcW w:w="426" w:type="dxa"/>
          </w:tcPr>
          <w:p w:rsidR="008D48EE" w:rsidRDefault="008D48EE"/>
        </w:tc>
        <w:tc>
          <w:tcPr>
            <w:tcW w:w="710" w:type="dxa"/>
          </w:tcPr>
          <w:p w:rsidR="008D48EE" w:rsidRDefault="008D48EE"/>
        </w:tc>
        <w:tc>
          <w:tcPr>
            <w:tcW w:w="143" w:type="dxa"/>
          </w:tcPr>
          <w:p w:rsidR="008D48EE" w:rsidRDefault="008D48EE"/>
        </w:tc>
        <w:tc>
          <w:tcPr>
            <w:tcW w:w="993" w:type="dxa"/>
          </w:tcPr>
          <w:p w:rsidR="008D48EE" w:rsidRDefault="008D48EE"/>
        </w:tc>
      </w:tr>
      <w:tr w:rsidR="008D48EE">
        <w:trPr>
          <w:trHeight w:hRule="exact" w:val="1666"/>
        </w:trPr>
        <w:tc>
          <w:tcPr>
            <w:tcW w:w="9654" w:type="dxa"/>
            <w:gridSpan w:val="7"/>
            <w:shd w:val="clear" w:color="000000" w:fill="FFFFFF"/>
            <w:tcMar>
              <w:left w:w="34" w:type="dxa"/>
              <w:right w:w="34" w:type="dxa"/>
            </w:tcMar>
          </w:tcPr>
          <w:p w:rsidR="008D48EE" w:rsidRDefault="008D48EE">
            <w:pPr>
              <w:spacing w:after="0" w:line="240" w:lineRule="auto"/>
              <w:jc w:val="center"/>
              <w:rPr>
                <w:sz w:val="24"/>
                <w:szCs w:val="24"/>
              </w:rPr>
            </w:pPr>
          </w:p>
          <w:p w:rsidR="008D48EE" w:rsidRDefault="006C6C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8EE" w:rsidRDefault="008D48EE">
            <w:pPr>
              <w:spacing w:after="0" w:line="240" w:lineRule="auto"/>
              <w:jc w:val="center"/>
              <w:rPr>
                <w:sz w:val="24"/>
                <w:szCs w:val="24"/>
              </w:rPr>
            </w:pPr>
          </w:p>
          <w:p w:rsidR="008D48EE" w:rsidRDefault="006C6C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48EE">
        <w:trPr>
          <w:trHeight w:hRule="exact" w:val="416"/>
        </w:trPr>
        <w:tc>
          <w:tcPr>
            <w:tcW w:w="3970" w:type="dxa"/>
          </w:tcPr>
          <w:p w:rsidR="008D48EE" w:rsidRDefault="008D48EE"/>
        </w:tc>
        <w:tc>
          <w:tcPr>
            <w:tcW w:w="1702" w:type="dxa"/>
          </w:tcPr>
          <w:p w:rsidR="008D48EE" w:rsidRDefault="008D48EE"/>
        </w:tc>
        <w:tc>
          <w:tcPr>
            <w:tcW w:w="1702" w:type="dxa"/>
          </w:tcPr>
          <w:p w:rsidR="008D48EE" w:rsidRDefault="008D48EE"/>
        </w:tc>
        <w:tc>
          <w:tcPr>
            <w:tcW w:w="426" w:type="dxa"/>
          </w:tcPr>
          <w:p w:rsidR="008D48EE" w:rsidRDefault="008D48EE"/>
        </w:tc>
        <w:tc>
          <w:tcPr>
            <w:tcW w:w="710" w:type="dxa"/>
          </w:tcPr>
          <w:p w:rsidR="008D48EE" w:rsidRDefault="008D48EE"/>
        </w:tc>
        <w:tc>
          <w:tcPr>
            <w:tcW w:w="143" w:type="dxa"/>
          </w:tcPr>
          <w:p w:rsidR="008D48EE" w:rsidRDefault="008D48EE"/>
        </w:tc>
        <w:tc>
          <w:tcPr>
            <w:tcW w:w="993" w:type="dxa"/>
          </w:tcPr>
          <w:p w:rsidR="008D48EE" w:rsidRDefault="008D48EE"/>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8EE" w:rsidRDefault="006C6C2D">
            <w:pPr>
              <w:spacing w:after="0" w:line="240" w:lineRule="auto"/>
              <w:jc w:val="center"/>
              <w:rPr>
                <w:sz w:val="24"/>
                <w:szCs w:val="24"/>
              </w:rPr>
            </w:pPr>
            <w:r>
              <w:rPr>
                <w:rFonts w:ascii="Times New Roman" w:hAnsi="Times New Roman" w:cs="Times New Roman"/>
                <w:color w:val="000000"/>
                <w:sz w:val="24"/>
                <w:szCs w:val="24"/>
              </w:rPr>
              <w:t>Часов</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lastRenderedPageBreak/>
              <w:t>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6</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6</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Управление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8EE" w:rsidRDefault="008D48EE"/>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6</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6</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12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12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8</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6</w:t>
            </w:r>
          </w:p>
        </w:tc>
      </w:tr>
      <w:tr w:rsidR="008D48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12</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8D48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36</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8D48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10</w:t>
            </w:r>
          </w:p>
        </w:tc>
      </w:tr>
      <w:tr w:rsidR="008D48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8D48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w:t>
            </w:r>
          </w:p>
        </w:tc>
      </w:tr>
      <w:tr w:rsidR="008D48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8D48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8D48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color w:val="000000"/>
                <w:sz w:val="24"/>
                <w:szCs w:val="24"/>
              </w:rPr>
              <w:t>216</w:t>
            </w:r>
          </w:p>
        </w:tc>
      </w:tr>
      <w:tr w:rsidR="008D48EE">
        <w:trPr>
          <w:trHeight w:hRule="exact" w:val="4085"/>
        </w:trPr>
        <w:tc>
          <w:tcPr>
            <w:tcW w:w="9654" w:type="dxa"/>
            <w:gridSpan w:val="4"/>
            <w:shd w:val="clear" w:color="000000" w:fill="FFFFFF"/>
            <w:tcMar>
              <w:left w:w="34" w:type="dxa"/>
              <w:right w:w="34" w:type="dxa"/>
            </w:tcMar>
          </w:tcPr>
          <w:p w:rsidR="008D48EE" w:rsidRDefault="008D48EE">
            <w:pPr>
              <w:spacing w:after="0" w:line="240" w:lineRule="auto"/>
              <w:jc w:val="both"/>
              <w:rPr>
                <w:sz w:val="20"/>
                <w:szCs w:val="20"/>
              </w:rPr>
            </w:pPr>
          </w:p>
          <w:p w:rsidR="008D48EE" w:rsidRDefault="006C6C2D">
            <w:pPr>
              <w:spacing w:after="0" w:line="240" w:lineRule="auto"/>
              <w:jc w:val="both"/>
              <w:rPr>
                <w:sz w:val="20"/>
                <w:szCs w:val="20"/>
              </w:rPr>
            </w:pPr>
            <w:r>
              <w:rPr>
                <w:rFonts w:ascii="Times New Roman" w:hAnsi="Times New Roman" w:cs="Times New Roman"/>
                <w:color w:val="000000"/>
                <w:sz w:val="20"/>
                <w:szCs w:val="20"/>
              </w:rPr>
              <w:t>* Примечания:</w:t>
            </w:r>
          </w:p>
          <w:p w:rsidR="008D48EE" w:rsidRDefault="006C6C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48EE" w:rsidRDefault="006C6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3762"/>
        </w:trPr>
        <w:tc>
          <w:tcPr>
            <w:tcW w:w="9654" w:type="dxa"/>
            <w:shd w:val="clear" w:color="000000" w:fill="FFFFFF"/>
            <w:tcMar>
              <w:left w:w="34" w:type="dxa"/>
              <w:right w:w="34" w:type="dxa"/>
            </w:tcMar>
          </w:tcPr>
          <w:p w:rsidR="008D48EE" w:rsidRDefault="006C6C2D">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48EE" w:rsidRDefault="006C6C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48EE" w:rsidRDefault="006C6C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48EE" w:rsidRDefault="006C6C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48EE" w:rsidRDefault="006C6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48EE" w:rsidRDefault="006C6C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48EE" w:rsidRDefault="006C6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48EE">
        <w:trPr>
          <w:trHeight w:hRule="exact" w:val="585"/>
        </w:trPr>
        <w:tc>
          <w:tcPr>
            <w:tcW w:w="9654" w:type="dxa"/>
            <w:shd w:val="clear" w:color="000000" w:fill="FFFFFF"/>
            <w:tcMar>
              <w:left w:w="34" w:type="dxa"/>
              <w:right w:w="34" w:type="dxa"/>
            </w:tcMar>
          </w:tcPr>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48EE">
        <w:trPr>
          <w:trHeight w:hRule="exact" w:val="277"/>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48EE">
        <w:trPr>
          <w:trHeight w:hRule="exact" w:val="26"/>
        </w:trPr>
        <w:tc>
          <w:tcPr>
            <w:tcW w:w="9654" w:type="dxa"/>
            <w:vMerge w:val="restart"/>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Основные понятия и терминология закупок</w:t>
            </w:r>
          </w:p>
        </w:tc>
      </w:tr>
      <w:tr w:rsidR="008D48EE">
        <w:trPr>
          <w:trHeight w:hRule="exact" w:val="277"/>
        </w:trPr>
        <w:tc>
          <w:tcPr>
            <w:tcW w:w="9654" w:type="dxa"/>
            <w:vMerge/>
            <w:shd w:val="clear" w:color="000000" w:fill="FFFFFF"/>
            <w:tcMar>
              <w:left w:w="34" w:type="dxa"/>
              <w:right w:w="34" w:type="dxa"/>
            </w:tcMar>
          </w:tcPr>
          <w:p w:rsidR="008D48EE" w:rsidRDefault="008D48EE"/>
        </w:tc>
      </w:tr>
      <w:tr w:rsidR="008D48EE">
        <w:trPr>
          <w:trHeight w:hRule="exact" w:val="461"/>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Исторические аспекты и эволюция снабжения</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09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lastRenderedPageBreak/>
              <w:t>Терминология логистического управления снабжением</w:t>
            </w:r>
          </w:p>
          <w:p w:rsidR="008D48EE" w:rsidRDefault="006C6C2D">
            <w:pPr>
              <w:spacing w:after="0" w:line="240" w:lineRule="auto"/>
              <w:jc w:val="both"/>
              <w:rPr>
                <w:sz w:val="24"/>
                <w:szCs w:val="24"/>
              </w:rPr>
            </w:pPr>
            <w:r>
              <w:rPr>
                <w:rFonts w:ascii="Times New Roman" w:hAnsi="Times New Roman" w:cs="Times New Roman"/>
                <w:color w:val="000000"/>
                <w:sz w:val="24"/>
                <w:szCs w:val="24"/>
              </w:rPr>
              <w:t>Цели и задачи логистики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Предметы закупочной деятельности и номенклатура закупаемых ресурсов</w:t>
            </w:r>
          </w:p>
          <w:p w:rsidR="008D48EE" w:rsidRDefault="006C6C2D">
            <w:pPr>
              <w:spacing w:after="0" w:line="240" w:lineRule="auto"/>
              <w:jc w:val="both"/>
              <w:rPr>
                <w:sz w:val="24"/>
                <w:szCs w:val="24"/>
              </w:rPr>
            </w:pPr>
            <w:r>
              <w:rPr>
                <w:rFonts w:ascii="Times New Roman" w:hAnsi="Times New Roman" w:cs="Times New Roman"/>
                <w:color w:val="000000"/>
                <w:sz w:val="24"/>
                <w:szCs w:val="24"/>
              </w:rPr>
              <w:t>Участники закупочной деятельности и типы хозяйственных связей</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Стратегические аспекты логистики снабжения</w:t>
            </w:r>
          </w:p>
        </w:tc>
      </w:tr>
      <w:tr w:rsidR="008D48EE">
        <w:trPr>
          <w:trHeight w:hRule="exact" w:val="190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Основные цели и задачи функционала «Управление закупками»</w:t>
            </w:r>
          </w:p>
          <w:p w:rsidR="008D48EE" w:rsidRDefault="006C6C2D">
            <w:pPr>
              <w:spacing w:after="0" w:line="240" w:lineRule="auto"/>
              <w:jc w:val="both"/>
              <w:rPr>
                <w:sz w:val="24"/>
                <w:szCs w:val="24"/>
              </w:rPr>
            </w:pPr>
            <w:r>
              <w:rPr>
                <w:rFonts w:ascii="Times New Roman" w:hAnsi="Times New Roman" w:cs="Times New Roman"/>
                <w:color w:val="000000"/>
                <w:sz w:val="24"/>
                <w:szCs w:val="24"/>
              </w:rPr>
              <w:t>Управление процедурами заказов</w:t>
            </w:r>
          </w:p>
          <w:p w:rsidR="008D48EE" w:rsidRDefault="006C6C2D">
            <w:pPr>
              <w:spacing w:after="0" w:line="240" w:lineRule="auto"/>
              <w:jc w:val="both"/>
              <w:rPr>
                <w:sz w:val="24"/>
                <w:szCs w:val="24"/>
              </w:rPr>
            </w:pPr>
            <w:r>
              <w:rPr>
                <w:rFonts w:ascii="Times New Roman" w:hAnsi="Times New Roman" w:cs="Times New Roman"/>
                <w:color w:val="000000"/>
                <w:sz w:val="24"/>
                <w:szCs w:val="24"/>
              </w:rPr>
              <w:t>Влияние закупочной деятельности на рентабельность активов предприятия</w:t>
            </w:r>
          </w:p>
          <w:p w:rsidR="008D48EE" w:rsidRDefault="006C6C2D">
            <w:pPr>
              <w:spacing w:after="0" w:line="240" w:lineRule="auto"/>
              <w:jc w:val="both"/>
              <w:rPr>
                <w:sz w:val="24"/>
                <w:szCs w:val="24"/>
              </w:rPr>
            </w:pPr>
            <w:r>
              <w:rPr>
                <w:rFonts w:ascii="Times New Roman" w:hAnsi="Times New Roman" w:cs="Times New Roman"/>
                <w:color w:val="000000"/>
                <w:sz w:val="24"/>
                <w:szCs w:val="24"/>
              </w:rPr>
              <w:t>Разработка и внедрение стратегии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Стратегическое планирование закупок. Идентификация рисков и их учет</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процесса закупок на промышленных предприятиях</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закупочного процесса для торговых компаний</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Исследование товарных рынков</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Исследование рынка товаров</w:t>
            </w:r>
          </w:p>
          <w:p w:rsidR="008D48EE" w:rsidRDefault="006C6C2D">
            <w:pPr>
              <w:spacing w:after="0" w:line="240" w:lineRule="auto"/>
              <w:jc w:val="both"/>
              <w:rPr>
                <w:sz w:val="24"/>
                <w:szCs w:val="24"/>
              </w:rPr>
            </w:pPr>
            <w:r>
              <w:rPr>
                <w:rFonts w:ascii="Times New Roman" w:hAnsi="Times New Roman" w:cs="Times New Roman"/>
                <w:color w:val="000000"/>
                <w:sz w:val="24"/>
                <w:szCs w:val="24"/>
              </w:rPr>
              <w:t>Изучение спроса в торговле</w:t>
            </w:r>
          </w:p>
          <w:p w:rsidR="008D48EE" w:rsidRDefault="006C6C2D">
            <w:pPr>
              <w:spacing w:after="0" w:line="240" w:lineRule="auto"/>
              <w:jc w:val="both"/>
              <w:rPr>
                <w:sz w:val="24"/>
                <w:szCs w:val="24"/>
              </w:rPr>
            </w:pPr>
            <w:r>
              <w:rPr>
                <w:rFonts w:ascii="Times New Roman" w:hAnsi="Times New Roman" w:cs="Times New Roman"/>
                <w:color w:val="000000"/>
                <w:sz w:val="24"/>
                <w:szCs w:val="24"/>
              </w:rPr>
              <w:t>Методы прогнозирования спроса в коммерческой деятельности</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Формирование ассортимента товаров</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Ассортимент товаров</w:t>
            </w:r>
          </w:p>
          <w:p w:rsidR="008D48EE" w:rsidRDefault="006C6C2D">
            <w:pPr>
              <w:spacing w:after="0" w:line="240" w:lineRule="auto"/>
              <w:jc w:val="both"/>
              <w:rPr>
                <w:sz w:val="24"/>
                <w:szCs w:val="24"/>
              </w:rPr>
            </w:pPr>
            <w:r>
              <w:rPr>
                <w:rFonts w:ascii="Times New Roman" w:hAnsi="Times New Roman" w:cs="Times New Roman"/>
                <w:color w:val="000000"/>
                <w:sz w:val="24"/>
                <w:szCs w:val="24"/>
              </w:rPr>
              <w:t>Показатели ассортимента торгового предприятия</w:t>
            </w:r>
          </w:p>
          <w:p w:rsidR="008D48EE" w:rsidRDefault="006C6C2D">
            <w:pPr>
              <w:spacing w:after="0" w:line="240" w:lineRule="auto"/>
              <w:jc w:val="both"/>
              <w:rPr>
                <w:sz w:val="24"/>
                <w:szCs w:val="24"/>
              </w:rPr>
            </w:pPr>
            <w:r>
              <w:rPr>
                <w:rFonts w:ascii="Times New Roman" w:hAnsi="Times New Roman" w:cs="Times New Roman"/>
                <w:color w:val="000000"/>
                <w:sz w:val="24"/>
                <w:szCs w:val="24"/>
              </w:rPr>
              <w:t>Порядок формирования ассортимента торгового предприятия</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Организация снабжения. Оптовые закупки товаров</w:t>
            </w:r>
          </w:p>
        </w:tc>
      </w:tr>
      <w:tr w:rsidR="008D48EE">
        <w:trPr>
          <w:trHeight w:hRule="exact" w:val="109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Организационный механизм материального обеспечения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снабжения, обеспечение цехов и работа с поставщиками</w:t>
            </w:r>
          </w:p>
          <w:p w:rsidR="008D48EE" w:rsidRDefault="006C6C2D">
            <w:pPr>
              <w:spacing w:after="0" w:line="240" w:lineRule="auto"/>
              <w:jc w:val="both"/>
              <w:rPr>
                <w:sz w:val="24"/>
                <w:szCs w:val="24"/>
              </w:rPr>
            </w:pPr>
            <w:r>
              <w:rPr>
                <w:rFonts w:ascii="Times New Roman" w:hAnsi="Times New Roman" w:cs="Times New Roman"/>
                <w:color w:val="000000"/>
                <w:sz w:val="24"/>
                <w:szCs w:val="24"/>
              </w:rPr>
              <w:t>Электронные закупки. Сущность закупочной работы</w:t>
            </w:r>
          </w:p>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закупок.  Выбор поставщиков товаров</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Коммерческие взаиморасчеты в оптовой и розничной торговле</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Сущность коммерческих взаиморасчетов</w:t>
            </w:r>
          </w:p>
          <w:p w:rsidR="008D48EE" w:rsidRDefault="006C6C2D">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расчетов в сфере товарного обращения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Способы и формы безналичных расчетов по сделкам купли-продажи</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Управление поставщиками</w:t>
            </w:r>
          </w:p>
        </w:tc>
      </w:tr>
      <w:tr w:rsidR="008D48EE">
        <w:trPr>
          <w:trHeight w:hRule="exact" w:val="190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Идеология интегрированного управления поставщиками в цепях поставок</w:t>
            </w:r>
          </w:p>
          <w:p w:rsidR="008D48EE" w:rsidRDefault="006C6C2D">
            <w:pPr>
              <w:spacing w:after="0" w:line="240" w:lineRule="auto"/>
              <w:jc w:val="both"/>
              <w:rPr>
                <w:sz w:val="24"/>
                <w:szCs w:val="24"/>
              </w:rPr>
            </w:pPr>
            <w:r>
              <w:rPr>
                <w:rFonts w:ascii="Times New Roman" w:hAnsi="Times New Roman" w:cs="Times New Roman"/>
                <w:color w:val="000000"/>
                <w:sz w:val="24"/>
                <w:szCs w:val="24"/>
              </w:rPr>
              <w:t>Управление взаимоотношениями с поставщиками</w:t>
            </w:r>
          </w:p>
          <w:p w:rsidR="008D48EE" w:rsidRDefault="006C6C2D">
            <w:pPr>
              <w:spacing w:after="0" w:line="240" w:lineRule="auto"/>
              <w:jc w:val="both"/>
              <w:rPr>
                <w:sz w:val="24"/>
                <w:szCs w:val="24"/>
              </w:rPr>
            </w:pPr>
            <w:r>
              <w:rPr>
                <w:rFonts w:ascii="Times New Roman" w:hAnsi="Times New Roman" w:cs="Times New Roman"/>
                <w:color w:val="000000"/>
                <w:sz w:val="24"/>
                <w:szCs w:val="24"/>
              </w:rPr>
              <w:t>Технология «Vendor-managed Inventory — VMI»</w:t>
            </w:r>
          </w:p>
          <w:p w:rsidR="008D48EE" w:rsidRDefault="006C6C2D">
            <w:pPr>
              <w:spacing w:after="0" w:line="240" w:lineRule="auto"/>
              <w:jc w:val="both"/>
              <w:rPr>
                <w:sz w:val="24"/>
                <w:szCs w:val="24"/>
              </w:rPr>
            </w:pPr>
            <w:r>
              <w:rPr>
                <w:rFonts w:ascii="Times New Roman" w:hAnsi="Times New Roman" w:cs="Times New Roman"/>
                <w:color w:val="000000"/>
                <w:sz w:val="24"/>
                <w:szCs w:val="24"/>
              </w:rPr>
              <w:t>Алгоритм и основные методы выбора поставщика</w:t>
            </w:r>
          </w:p>
          <w:p w:rsidR="008D48EE" w:rsidRDefault="006C6C2D">
            <w:pPr>
              <w:spacing w:after="0" w:line="240" w:lineRule="auto"/>
              <w:jc w:val="both"/>
              <w:rPr>
                <w:sz w:val="24"/>
                <w:szCs w:val="24"/>
              </w:rPr>
            </w:pPr>
            <w:r>
              <w:rPr>
                <w:rFonts w:ascii="Times New Roman" w:hAnsi="Times New Roman" w:cs="Times New Roman"/>
                <w:color w:val="000000"/>
                <w:sz w:val="24"/>
                <w:szCs w:val="24"/>
              </w:rPr>
              <w:t>Показатели оценки качества функционирования поставщиков</w:t>
            </w:r>
          </w:p>
          <w:p w:rsidR="008D48EE" w:rsidRDefault="006C6C2D">
            <w:pPr>
              <w:spacing w:after="0" w:line="240" w:lineRule="auto"/>
              <w:jc w:val="both"/>
              <w:rPr>
                <w:sz w:val="24"/>
                <w:szCs w:val="24"/>
              </w:rPr>
            </w:pPr>
            <w:r>
              <w:rPr>
                <w:rFonts w:ascii="Times New Roman" w:hAnsi="Times New Roman" w:cs="Times New Roman"/>
                <w:color w:val="000000"/>
                <w:sz w:val="24"/>
                <w:szCs w:val="24"/>
              </w:rPr>
              <w:t>Основные виды договоров в логистике снабжения и их разделы</w:t>
            </w:r>
          </w:p>
          <w:p w:rsidR="008D48EE" w:rsidRDefault="006C6C2D">
            <w:pPr>
              <w:spacing w:after="0" w:line="240" w:lineRule="auto"/>
              <w:jc w:val="both"/>
              <w:rPr>
                <w:sz w:val="24"/>
                <w:szCs w:val="24"/>
              </w:rPr>
            </w:pPr>
            <w:r>
              <w:rPr>
                <w:rFonts w:ascii="Times New Roman" w:hAnsi="Times New Roman" w:cs="Times New Roman"/>
                <w:color w:val="000000"/>
                <w:sz w:val="24"/>
                <w:szCs w:val="24"/>
              </w:rPr>
              <w:t>Организационно-правовые аспекты логистики снабжения</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Экономические аспекты и транспортное обеспечение закупок</w:t>
            </w:r>
          </w:p>
        </w:tc>
      </w:tr>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Состав затрат, связанных с закупочной деятельностью</w:t>
            </w:r>
          </w:p>
          <w:p w:rsidR="008D48EE" w:rsidRDefault="006C6C2D">
            <w:pPr>
              <w:spacing w:after="0" w:line="240" w:lineRule="auto"/>
              <w:jc w:val="both"/>
              <w:rPr>
                <w:sz w:val="24"/>
                <w:szCs w:val="24"/>
              </w:rPr>
            </w:pPr>
            <w:r>
              <w:rPr>
                <w:rFonts w:ascii="Times New Roman" w:hAnsi="Times New Roman" w:cs="Times New Roman"/>
                <w:color w:val="000000"/>
                <w:sz w:val="24"/>
                <w:szCs w:val="24"/>
              </w:rPr>
              <w:t>Группировка затрат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Функционально-стоимостной анализ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приобретения объектов основных средств</w:t>
            </w:r>
          </w:p>
          <w:p w:rsidR="008D48EE" w:rsidRDefault="006C6C2D">
            <w:pPr>
              <w:spacing w:after="0" w:line="240" w:lineRule="auto"/>
              <w:jc w:val="both"/>
              <w:rPr>
                <w:sz w:val="24"/>
                <w:szCs w:val="24"/>
              </w:rPr>
            </w:pPr>
            <w:r>
              <w:rPr>
                <w:rFonts w:ascii="Times New Roman" w:hAnsi="Times New Roman" w:cs="Times New Roman"/>
                <w:color w:val="000000"/>
                <w:sz w:val="24"/>
                <w:szCs w:val="24"/>
              </w:rPr>
              <w:t>Экономическое обоснование стратегических решений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Транспортировка в логистике снабжения</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Управление запасами в логистике снабжения</w:t>
            </w:r>
          </w:p>
        </w:tc>
      </w:tr>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потребности в промышленных компаниях</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Прогнозирование потребности в организациях торговли</w:t>
            </w:r>
          </w:p>
          <w:p w:rsidR="008D48EE" w:rsidRDefault="006C6C2D">
            <w:pPr>
              <w:spacing w:after="0" w:line="240" w:lineRule="auto"/>
              <w:jc w:val="both"/>
              <w:rPr>
                <w:sz w:val="24"/>
                <w:szCs w:val="24"/>
              </w:rPr>
            </w:pPr>
            <w:r>
              <w:rPr>
                <w:rFonts w:ascii="Times New Roman" w:hAnsi="Times New Roman" w:cs="Times New Roman"/>
                <w:color w:val="000000"/>
                <w:sz w:val="24"/>
                <w:szCs w:val="24"/>
              </w:rPr>
              <w:t>Учет неопределенности при планировании страхового запаса</w:t>
            </w:r>
          </w:p>
          <w:p w:rsidR="008D48EE" w:rsidRDefault="006C6C2D">
            <w:pPr>
              <w:spacing w:after="0" w:line="240" w:lineRule="auto"/>
              <w:jc w:val="both"/>
              <w:rPr>
                <w:sz w:val="24"/>
                <w:szCs w:val="24"/>
              </w:rPr>
            </w:pPr>
            <w:r>
              <w:rPr>
                <w:rFonts w:ascii="Times New Roman" w:hAnsi="Times New Roman" w:cs="Times New Roman"/>
                <w:color w:val="000000"/>
                <w:sz w:val="24"/>
                <w:szCs w:val="24"/>
              </w:rPr>
              <w:t>Модель оптимального (экономичного) размера заказа</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размера заказа в цепях поставок</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работы с запасами грузов открытого хранения</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Организация снабженческой деятельности</w:t>
            </w:r>
          </w:p>
        </w:tc>
      </w:tr>
      <w:tr w:rsidR="008D48EE">
        <w:trPr>
          <w:trHeight w:hRule="exact" w:val="888"/>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Принципы и последовательность формирования организационных структур управления снабжением</w:t>
            </w:r>
          </w:p>
          <w:p w:rsidR="008D48EE" w:rsidRDefault="006C6C2D">
            <w:pPr>
              <w:spacing w:after="0" w:line="240" w:lineRule="auto"/>
              <w:jc w:val="both"/>
              <w:rPr>
                <w:sz w:val="24"/>
                <w:szCs w:val="24"/>
              </w:rPr>
            </w:pPr>
            <w:r>
              <w:rPr>
                <w:rFonts w:ascii="Times New Roman" w:hAnsi="Times New Roman" w:cs="Times New Roman"/>
                <w:color w:val="000000"/>
                <w:sz w:val="24"/>
                <w:szCs w:val="24"/>
              </w:rPr>
              <w:t>Роль логистической координации и оптимизации в закупках</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lastRenderedPageBreak/>
              <w:t>Аудит и оценка эффективности снабженческой деятельности. Организация снабжения в крупных компаниях. Сегментация портфеля закупок</w:t>
            </w:r>
          </w:p>
          <w:p w:rsidR="008D48EE" w:rsidRDefault="006C6C2D">
            <w:pPr>
              <w:spacing w:after="0" w:line="240" w:lineRule="auto"/>
              <w:jc w:val="both"/>
              <w:rPr>
                <w:sz w:val="24"/>
                <w:szCs w:val="24"/>
              </w:rPr>
            </w:pPr>
            <w:r>
              <w:rPr>
                <w:rFonts w:ascii="Times New Roman" w:hAnsi="Times New Roman" w:cs="Times New Roman"/>
                <w:color w:val="000000"/>
                <w:sz w:val="24"/>
                <w:szCs w:val="24"/>
              </w:rPr>
              <w:t>Моделирование и реинжиниринг бизнес-процессов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Экологические аспекты логистики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штатной численности персонала, занятого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штатной численности службы снабжения</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Информационно-компьютерная поддержка управления закупками</w:t>
            </w:r>
          </w:p>
        </w:tc>
      </w:tr>
      <w:tr w:rsidR="008D48EE">
        <w:trPr>
          <w:trHeight w:hRule="exact" w:val="109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Информационные технологии и системы автоматизации снабженческой деятельности</w:t>
            </w:r>
          </w:p>
          <w:p w:rsidR="008D48EE" w:rsidRDefault="006C6C2D">
            <w:pPr>
              <w:spacing w:after="0" w:line="240" w:lineRule="auto"/>
              <w:jc w:val="both"/>
              <w:rPr>
                <w:sz w:val="24"/>
                <w:szCs w:val="24"/>
              </w:rPr>
            </w:pPr>
            <w:r>
              <w:rPr>
                <w:rFonts w:ascii="Times New Roman" w:hAnsi="Times New Roman" w:cs="Times New Roman"/>
                <w:color w:val="000000"/>
                <w:sz w:val="24"/>
                <w:szCs w:val="24"/>
              </w:rPr>
              <w:t>Функции модуля «Закупки» в корпоративной информационной системе</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Программный модуль «оpen-to-buy» управления закупками для торговых компаний</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Закупки для государственных и муниципальных нужд</w:t>
            </w:r>
          </w:p>
        </w:tc>
      </w:tr>
      <w:tr w:rsidR="008D48EE">
        <w:trPr>
          <w:trHeight w:hRule="exact" w:val="190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Законодательные и нормативные акты, регулирующие снабжение в государственном секторе</w:t>
            </w:r>
          </w:p>
          <w:p w:rsidR="008D48EE" w:rsidRDefault="006C6C2D">
            <w:pPr>
              <w:spacing w:after="0" w:line="240" w:lineRule="auto"/>
              <w:jc w:val="both"/>
              <w:rPr>
                <w:sz w:val="24"/>
                <w:szCs w:val="24"/>
              </w:rPr>
            </w:pPr>
            <w:r>
              <w:rPr>
                <w:rFonts w:ascii="Times New Roman" w:hAnsi="Times New Roman" w:cs="Times New Roman"/>
                <w:color w:val="000000"/>
                <w:sz w:val="24"/>
                <w:szCs w:val="24"/>
              </w:rPr>
              <w:t>Субъекты процесса государственных закупок</w:t>
            </w:r>
          </w:p>
          <w:p w:rsidR="008D48EE" w:rsidRDefault="006C6C2D">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 (подрядчиков, исполнителей)</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Проблемы и перспективы логистического управления государственными закупками. Мониторинг, аудит и контроль в контрактной системе. Ответственность за нарушения в сфере закупок</w:t>
            </w:r>
          </w:p>
        </w:tc>
      </w:tr>
      <w:tr w:rsidR="008D48EE">
        <w:trPr>
          <w:trHeight w:hRule="exact" w:val="277"/>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Основные понятия и терминология закупок</w:t>
            </w:r>
          </w:p>
        </w:tc>
      </w:tr>
      <w:tr w:rsidR="008D48EE">
        <w:trPr>
          <w:trHeight w:hRule="exact" w:val="285"/>
        </w:trPr>
        <w:tc>
          <w:tcPr>
            <w:tcW w:w="9654" w:type="dxa"/>
            <w:shd w:val="clear" w:color="000000" w:fill="FFFFFF"/>
            <w:tcMar>
              <w:left w:w="34" w:type="dxa"/>
              <w:right w:w="34" w:type="dxa"/>
            </w:tcMar>
          </w:tcPr>
          <w:p w:rsidR="008D48EE" w:rsidRDefault="008D48EE">
            <w:pPr>
              <w:spacing w:after="0" w:line="240" w:lineRule="auto"/>
              <w:jc w:val="both"/>
              <w:rPr>
                <w:sz w:val="24"/>
                <w:szCs w:val="24"/>
              </w:rPr>
            </w:pP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Стратегические аспекты логистики снабжения</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Стратегическое планирование закупок. Идентификация рисков и их учет</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процесса закупок на промышленных предприятиях</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закупочного процесса для торговых компаний</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Исследование товарных рынков</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Исследование рынка товаров</w:t>
            </w:r>
          </w:p>
          <w:p w:rsidR="008D48EE" w:rsidRDefault="006C6C2D">
            <w:pPr>
              <w:spacing w:after="0" w:line="240" w:lineRule="auto"/>
              <w:jc w:val="both"/>
              <w:rPr>
                <w:sz w:val="24"/>
                <w:szCs w:val="24"/>
              </w:rPr>
            </w:pPr>
            <w:r>
              <w:rPr>
                <w:rFonts w:ascii="Times New Roman" w:hAnsi="Times New Roman" w:cs="Times New Roman"/>
                <w:color w:val="000000"/>
                <w:sz w:val="24"/>
                <w:szCs w:val="24"/>
              </w:rPr>
              <w:t>Изучение спроса в торговле</w:t>
            </w:r>
          </w:p>
          <w:p w:rsidR="008D48EE" w:rsidRDefault="006C6C2D">
            <w:pPr>
              <w:spacing w:after="0" w:line="240" w:lineRule="auto"/>
              <w:jc w:val="both"/>
              <w:rPr>
                <w:sz w:val="24"/>
                <w:szCs w:val="24"/>
              </w:rPr>
            </w:pPr>
            <w:r>
              <w:rPr>
                <w:rFonts w:ascii="Times New Roman" w:hAnsi="Times New Roman" w:cs="Times New Roman"/>
                <w:color w:val="000000"/>
                <w:sz w:val="24"/>
                <w:szCs w:val="24"/>
              </w:rPr>
              <w:t>Методы прогнозирования спроса в коммерческой деятельности</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Формирование ассортимента товаров</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Ассортимент товаров</w:t>
            </w:r>
          </w:p>
          <w:p w:rsidR="008D48EE" w:rsidRDefault="006C6C2D">
            <w:pPr>
              <w:spacing w:after="0" w:line="240" w:lineRule="auto"/>
              <w:jc w:val="both"/>
              <w:rPr>
                <w:sz w:val="24"/>
                <w:szCs w:val="24"/>
              </w:rPr>
            </w:pPr>
            <w:r>
              <w:rPr>
                <w:rFonts w:ascii="Times New Roman" w:hAnsi="Times New Roman" w:cs="Times New Roman"/>
                <w:color w:val="000000"/>
                <w:sz w:val="24"/>
                <w:szCs w:val="24"/>
              </w:rPr>
              <w:t>Показатели ассортимента торгового предприятия</w:t>
            </w:r>
          </w:p>
          <w:p w:rsidR="008D48EE" w:rsidRDefault="006C6C2D">
            <w:pPr>
              <w:spacing w:after="0" w:line="240" w:lineRule="auto"/>
              <w:jc w:val="both"/>
              <w:rPr>
                <w:sz w:val="24"/>
                <w:szCs w:val="24"/>
              </w:rPr>
            </w:pPr>
            <w:r>
              <w:rPr>
                <w:rFonts w:ascii="Times New Roman" w:hAnsi="Times New Roman" w:cs="Times New Roman"/>
                <w:color w:val="000000"/>
                <w:sz w:val="24"/>
                <w:szCs w:val="24"/>
              </w:rPr>
              <w:t>Порядок формирования ассортимента торгового предприятия</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Организация снабжения. Оптовые закупки товаров</w:t>
            </w:r>
          </w:p>
        </w:tc>
      </w:tr>
      <w:tr w:rsidR="008D48EE">
        <w:trPr>
          <w:trHeight w:hRule="exact" w:val="109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Организационный механизм материального обеспечения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снабжения, обеспечение цехов и работа с поставщиками</w:t>
            </w:r>
          </w:p>
          <w:p w:rsidR="008D48EE" w:rsidRDefault="006C6C2D">
            <w:pPr>
              <w:spacing w:after="0" w:line="240" w:lineRule="auto"/>
              <w:jc w:val="both"/>
              <w:rPr>
                <w:sz w:val="24"/>
                <w:szCs w:val="24"/>
              </w:rPr>
            </w:pPr>
            <w:r>
              <w:rPr>
                <w:rFonts w:ascii="Times New Roman" w:hAnsi="Times New Roman" w:cs="Times New Roman"/>
                <w:color w:val="000000"/>
                <w:sz w:val="24"/>
                <w:szCs w:val="24"/>
              </w:rPr>
              <w:t>Электронные закупки. Сущность закупочной работы</w:t>
            </w:r>
          </w:p>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закупок.  Выбор поставщиков товаров</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Коммерческие взаиморасчеты в оптовой и розничной торговле</w:t>
            </w:r>
          </w:p>
        </w:tc>
      </w:tr>
      <w:tr w:rsidR="008D48EE">
        <w:trPr>
          <w:trHeight w:hRule="exact" w:val="285"/>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Способы и формы безналичных расчетов по сделкам купли-продажи</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Управление поставщиками</w:t>
            </w:r>
          </w:p>
        </w:tc>
      </w:tr>
      <w:tr w:rsidR="008D48EE">
        <w:trPr>
          <w:trHeight w:hRule="exact" w:val="109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Алгоритм и основные методы выбора поставщика</w:t>
            </w:r>
          </w:p>
          <w:p w:rsidR="008D48EE" w:rsidRDefault="006C6C2D">
            <w:pPr>
              <w:spacing w:after="0" w:line="240" w:lineRule="auto"/>
              <w:jc w:val="both"/>
              <w:rPr>
                <w:sz w:val="24"/>
                <w:szCs w:val="24"/>
              </w:rPr>
            </w:pPr>
            <w:r>
              <w:rPr>
                <w:rFonts w:ascii="Times New Roman" w:hAnsi="Times New Roman" w:cs="Times New Roman"/>
                <w:color w:val="000000"/>
                <w:sz w:val="24"/>
                <w:szCs w:val="24"/>
              </w:rPr>
              <w:t>Показатели оценки качества функционирования поставщиков</w:t>
            </w:r>
          </w:p>
          <w:p w:rsidR="008D48EE" w:rsidRDefault="006C6C2D">
            <w:pPr>
              <w:spacing w:after="0" w:line="240" w:lineRule="auto"/>
              <w:jc w:val="both"/>
              <w:rPr>
                <w:sz w:val="24"/>
                <w:szCs w:val="24"/>
              </w:rPr>
            </w:pPr>
            <w:r>
              <w:rPr>
                <w:rFonts w:ascii="Times New Roman" w:hAnsi="Times New Roman" w:cs="Times New Roman"/>
                <w:color w:val="000000"/>
                <w:sz w:val="24"/>
                <w:szCs w:val="24"/>
              </w:rPr>
              <w:t>Основные виды договоров в логистике снабжения и их разделы</w:t>
            </w:r>
          </w:p>
          <w:p w:rsidR="008D48EE" w:rsidRDefault="006C6C2D">
            <w:pPr>
              <w:spacing w:after="0" w:line="240" w:lineRule="auto"/>
              <w:jc w:val="both"/>
              <w:rPr>
                <w:sz w:val="24"/>
                <w:szCs w:val="24"/>
              </w:rPr>
            </w:pPr>
            <w:r>
              <w:rPr>
                <w:rFonts w:ascii="Times New Roman" w:hAnsi="Times New Roman" w:cs="Times New Roman"/>
                <w:color w:val="000000"/>
                <w:sz w:val="24"/>
                <w:szCs w:val="24"/>
              </w:rPr>
              <w:t>Организационно-правовые аспекты логистики снабжения</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Экономические аспекты и транспортное обеспечение закупок</w:t>
            </w:r>
          </w:p>
        </w:tc>
      </w:tr>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Состав затрат, связанных с закупочной деятельностью</w:t>
            </w:r>
          </w:p>
          <w:p w:rsidR="008D48EE" w:rsidRDefault="006C6C2D">
            <w:pPr>
              <w:spacing w:after="0" w:line="240" w:lineRule="auto"/>
              <w:jc w:val="both"/>
              <w:rPr>
                <w:sz w:val="24"/>
                <w:szCs w:val="24"/>
              </w:rPr>
            </w:pPr>
            <w:r>
              <w:rPr>
                <w:rFonts w:ascii="Times New Roman" w:hAnsi="Times New Roman" w:cs="Times New Roman"/>
                <w:color w:val="000000"/>
                <w:sz w:val="24"/>
                <w:szCs w:val="24"/>
              </w:rPr>
              <w:t>Группировка затрат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Функционально-стоимостной анализ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приобретения объектов основных средств</w:t>
            </w:r>
          </w:p>
          <w:p w:rsidR="008D48EE" w:rsidRDefault="006C6C2D">
            <w:pPr>
              <w:spacing w:after="0" w:line="240" w:lineRule="auto"/>
              <w:jc w:val="both"/>
              <w:rPr>
                <w:sz w:val="24"/>
                <w:szCs w:val="24"/>
              </w:rPr>
            </w:pPr>
            <w:r>
              <w:rPr>
                <w:rFonts w:ascii="Times New Roman" w:hAnsi="Times New Roman" w:cs="Times New Roman"/>
                <w:color w:val="000000"/>
                <w:sz w:val="24"/>
                <w:szCs w:val="24"/>
              </w:rPr>
              <w:t>Экономическое обоснование стратегических решений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Транспортировка в логистике снабжения</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lastRenderedPageBreak/>
              <w:t>Управление запасами в логистике снабжения</w:t>
            </w:r>
          </w:p>
        </w:tc>
      </w:tr>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Планирование потребности в промышленных компаниях</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Прогнозирование потребности в организациях торговли</w:t>
            </w:r>
          </w:p>
          <w:p w:rsidR="008D48EE" w:rsidRDefault="006C6C2D">
            <w:pPr>
              <w:spacing w:after="0" w:line="240" w:lineRule="auto"/>
              <w:jc w:val="both"/>
              <w:rPr>
                <w:sz w:val="24"/>
                <w:szCs w:val="24"/>
              </w:rPr>
            </w:pPr>
            <w:r>
              <w:rPr>
                <w:rFonts w:ascii="Times New Roman" w:hAnsi="Times New Roman" w:cs="Times New Roman"/>
                <w:color w:val="000000"/>
                <w:sz w:val="24"/>
                <w:szCs w:val="24"/>
              </w:rPr>
              <w:t>Учет неопределенности при планировании страхового запаса</w:t>
            </w:r>
          </w:p>
          <w:p w:rsidR="008D48EE" w:rsidRDefault="006C6C2D">
            <w:pPr>
              <w:spacing w:after="0" w:line="240" w:lineRule="auto"/>
              <w:jc w:val="both"/>
              <w:rPr>
                <w:sz w:val="24"/>
                <w:szCs w:val="24"/>
              </w:rPr>
            </w:pPr>
            <w:r>
              <w:rPr>
                <w:rFonts w:ascii="Times New Roman" w:hAnsi="Times New Roman" w:cs="Times New Roman"/>
                <w:color w:val="000000"/>
                <w:sz w:val="24"/>
                <w:szCs w:val="24"/>
              </w:rPr>
              <w:t>Модель оптимального (экономичного) размера заказа</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размера заказа в цепях поставок</w:t>
            </w:r>
          </w:p>
          <w:p w:rsidR="008D48EE" w:rsidRDefault="006C6C2D">
            <w:pPr>
              <w:spacing w:after="0" w:line="240" w:lineRule="auto"/>
              <w:jc w:val="both"/>
              <w:rPr>
                <w:sz w:val="24"/>
                <w:szCs w:val="24"/>
              </w:rPr>
            </w:pPr>
            <w:r>
              <w:rPr>
                <w:rFonts w:ascii="Times New Roman" w:hAnsi="Times New Roman" w:cs="Times New Roman"/>
                <w:color w:val="000000"/>
                <w:sz w:val="24"/>
                <w:szCs w:val="24"/>
              </w:rPr>
              <w:t>Особенности работы с запасами грузов открытого хранения</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Организация снабженческой деятельности</w:t>
            </w:r>
          </w:p>
        </w:tc>
      </w:tr>
      <w:tr w:rsidR="008D48EE">
        <w:trPr>
          <w:trHeight w:hRule="exact" w:val="163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Аудит и оценка эффективности снабженческой деятельности. Организация снабжения в крупных компаниях. Сегментация портфеля закупок</w:t>
            </w:r>
          </w:p>
          <w:p w:rsidR="008D48EE" w:rsidRDefault="006C6C2D">
            <w:pPr>
              <w:spacing w:after="0" w:line="240" w:lineRule="auto"/>
              <w:jc w:val="both"/>
              <w:rPr>
                <w:sz w:val="24"/>
                <w:szCs w:val="24"/>
              </w:rPr>
            </w:pPr>
            <w:r>
              <w:rPr>
                <w:rFonts w:ascii="Times New Roman" w:hAnsi="Times New Roman" w:cs="Times New Roman"/>
                <w:color w:val="000000"/>
                <w:sz w:val="24"/>
                <w:szCs w:val="24"/>
              </w:rPr>
              <w:t>Моделирование и реинжиниринг бизнес-процессов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Экологические аспекты логистики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штатной численности персонала, занятого в логистике снабжения</w:t>
            </w:r>
          </w:p>
          <w:p w:rsidR="008D48EE" w:rsidRDefault="006C6C2D">
            <w:pPr>
              <w:spacing w:after="0" w:line="240" w:lineRule="auto"/>
              <w:jc w:val="both"/>
              <w:rPr>
                <w:sz w:val="24"/>
                <w:szCs w:val="24"/>
              </w:rPr>
            </w:pPr>
            <w:r>
              <w:rPr>
                <w:rFonts w:ascii="Times New Roman" w:hAnsi="Times New Roman" w:cs="Times New Roman"/>
                <w:color w:val="000000"/>
                <w:sz w:val="24"/>
                <w:szCs w:val="24"/>
              </w:rPr>
              <w:t>Оптимизация штатной численности службы снабжения</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Информационно-компьютерная поддержка управления закупками</w:t>
            </w:r>
          </w:p>
        </w:tc>
      </w:tr>
      <w:tr w:rsidR="008D48EE">
        <w:trPr>
          <w:trHeight w:hRule="exact" w:val="555"/>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Информационные технологии и системы автоматизации снабженческой деятельности</w:t>
            </w:r>
          </w:p>
        </w:tc>
      </w:tr>
      <w:tr w:rsidR="008D48EE">
        <w:trPr>
          <w:trHeight w:hRule="exact" w:val="14"/>
        </w:trPr>
        <w:tc>
          <w:tcPr>
            <w:tcW w:w="9640" w:type="dxa"/>
          </w:tcPr>
          <w:p w:rsidR="008D48EE" w:rsidRDefault="008D48EE"/>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jc w:val="center"/>
              <w:rPr>
                <w:sz w:val="24"/>
                <w:szCs w:val="24"/>
              </w:rPr>
            </w:pPr>
            <w:r>
              <w:rPr>
                <w:rFonts w:ascii="Times New Roman" w:hAnsi="Times New Roman" w:cs="Times New Roman"/>
                <w:b/>
                <w:color w:val="000000"/>
                <w:sz w:val="24"/>
                <w:szCs w:val="24"/>
              </w:rPr>
              <w:t>Закупки для государственных и муниципальных нужд</w:t>
            </w:r>
          </w:p>
        </w:tc>
      </w:tr>
      <w:tr w:rsidR="008D48EE">
        <w:trPr>
          <w:trHeight w:hRule="exact" w:val="190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Законодательные и нормативные акты, регулирующие снабжение в государственном секторе</w:t>
            </w:r>
          </w:p>
          <w:p w:rsidR="008D48EE" w:rsidRDefault="006C6C2D">
            <w:pPr>
              <w:spacing w:after="0" w:line="240" w:lineRule="auto"/>
              <w:jc w:val="both"/>
              <w:rPr>
                <w:sz w:val="24"/>
                <w:szCs w:val="24"/>
              </w:rPr>
            </w:pPr>
            <w:r>
              <w:rPr>
                <w:rFonts w:ascii="Times New Roman" w:hAnsi="Times New Roman" w:cs="Times New Roman"/>
                <w:color w:val="000000"/>
                <w:sz w:val="24"/>
                <w:szCs w:val="24"/>
              </w:rPr>
              <w:t>Субъекты процесса государственных закупок</w:t>
            </w:r>
          </w:p>
          <w:p w:rsidR="008D48EE" w:rsidRDefault="006C6C2D">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 (подрядчиков, исполнителей)</w:t>
            </w:r>
          </w:p>
          <w:p w:rsidR="008D48EE" w:rsidRDefault="006C6C2D">
            <w:pPr>
              <w:spacing w:after="0" w:line="240" w:lineRule="auto"/>
              <w:jc w:val="both"/>
              <w:rPr>
                <w:sz w:val="24"/>
                <w:szCs w:val="24"/>
              </w:rPr>
            </w:pPr>
            <w:r>
              <w:rPr>
                <w:rFonts w:ascii="Times New Roman" w:hAnsi="Times New Roman" w:cs="Times New Roman"/>
                <w:color w:val="000000"/>
                <w:sz w:val="24"/>
                <w:szCs w:val="24"/>
              </w:rPr>
              <w:t>Проблемы и перспективы логистического управления государственными закупками. Мониторинг, аудит и контроль в контрактной системе. Ответственность за нарушения в сфере закупок</w:t>
            </w:r>
          </w:p>
        </w:tc>
      </w:tr>
      <w:tr w:rsidR="008D48EE">
        <w:trPr>
          <w:trHeight w:hRule="exact" w:val="855"/>
        </w:trPr>
        <w:tc>
          <w:tcPr>
            <w:tcW w:w="9654" w:type="dxa"/>
            <w:shd w:val="clear" w:color="000000" w:fill="FFFFFF"/>
            <w:tcMar>
              <w:left w:w="34" w:type="dxa"/>
              <w:right w:w="34" w:type="dxa"/>
            </w:tcMar>
          </w:tcPr>
          <w:p w:rsidR="008D48EE" w:rsidRDefault="008D48EE">
            <w:pPr>
              <w:spacing w:after="0" w:line="240" w:lineRule="auto"/>
              <w:rPr>
                <w:sz w:val="24"/>
                <w:szCs w:val="24"/>
              </w:rPr>
            </w:pPr>
          </w:p>
          <w:p w:rsidR="008D48EE" w:rsidRDefault="006C6C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48EE">
        <w:trPr>
          <w:trHeight w:hRule="exact" w:val="4912"/>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закупочной деятельностью» / Ильченко С.М.. – Омск: Изд-во Омской гуманитарной академии, 0.</w:t>
            </w:r>
          </w:p>
          <w:p w:rsidR="008D48EE" w:rsidRDefault="006C6C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48EE" w:rsidRDefault="006C6C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48EE" w:rsidRDefault="006C6C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48EE">
        <w:trPr>
          <w:trHeight w:hRule="exact" w:val="138"/>
        </w:trPr>
        <w:tc>
          <w:tcPr>
            <w:tcW w:w="9640" w:type="dxa"/>
          </w:tcPr>
          <w:p w:rsidR="008D48EE" w:rsidRDefault="008D48EE"/>
        </w:tc>
      </w:tr>
      <w:tr w:rsidR="008D48EE">
        <w:trPr>
          <w:trHeight w:hRule="exact" w:val="85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48EE" w:rsidRDefault="006C6C2D">
            <w:pPr>
              <w:spacing w:after="0" w:line="240" w:lineRule="auto"/>
              <w:rPr>
                <w:sz w:val="24"/>
                <w:szCs w:val="24"/>
              </w:rPr>
            </w:pPr>
            <w:r>
              <w:rPr>
                <w:rFonts w:ascii="Times New Roman" w:hAnsi="Times New Roman" w:cs="Times New Roman"/>
                <w:b/>
                <w:color w:val="000000"/>
                <w:sz w:val="24"/>
                <w:szCs w:val="24"/>
              </w:rPr>
              <w:t>Основная:</w:t>
            </w:r>
          </w:p>
        </w:tc>
      </w:tr>
      <w:tr w:rsidR="008D48EE">
        <w:trPr>
          <w:trHeight w:hRule="exact" w:val="555"/>
        </w:trPr>
        <w:tc>
          <w:tcPr>
            <w:tcW w:w="9654" w:type="dxa"/>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7B53">
                <w:rPr>
                  <w:rStyle w:val="a3"/>
                </w:rPr>
                <w:t>https://urait.ru/bcode/468817</w:t>
              </w:r>
            </w:hyperlink>
            <w:r>
              <w:t xml:space="preserve"> </w:t>
            </w:r>
          </w:p>
        </w:tc>
      </w:tr>
      <w:tr w:rsidR="008D48EE">
        <w:trPr>
          <w:trHeight w:hRule="exact" w:val="826"/>
        </w:trPr>
        <w:tc>
          <w:tcPr>
            <w:tcW w:w="9654" w:type="dxa"/>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978-5-534-15243-2.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7B53">
                <w:rPr>
                  <w:rStyle w:val="a3"/>
                </w:rPr>
                <w:t>https://urait.ru/bcode/488011</w:t>
              </w:r>
            </w:hyperlink>
            <w:r>
              <w:t xml:space="preserve"> </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48EE">
        <w:trPr>
          <w:trHeight w:hRule="exact" w:val="826"/>
        </w:trPr>
        <w:tc>
          <w:tcPr>
            <w:tcW w:w="9654" w:type="dxa"/>
            <w:gridSpan w:val="2"/>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7B53">
                <w:rPr>
                  <w:rStyle w:val="a3"/>
                </w:rPr>
                <w:t>https://urait.ru/bcode/469618</w:t>
              </w:r>
            </w:hyperlink>
            <w:r>
              <w:t xml:space="preserve"> </w:t>
            </w:r>
          </w:p>
        </w:tc>
      </w:tr>
      <w:tr w:rsidR="008D48EE">
        <w:trPr>
          <w:trHeight w:hRule="exact" w:val="277"/>
        </w:trPr>
        <w:tc>
          <w:tcPr>
            <w:tcW w:w="285" w:type="dxa"/>
          </w:tcPr>
          <w:p w:rsidR="008D48EE" w:rsidRDefault="008D48EE"/>
        </w:tc>
        <w:tc>
          <w:tcPr>
            <w:tcW w:w="9370"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i/>
                <w:color w:val="000000"/>
                <w:sz w:val="24"/>
                <w:szCs w:val="24"/>
              </w:rPr>
              <w:t>Дополнительная:</w:t>
            </w:r>
          </w:p>
        </w:tc>
      </w:tr>
      <w:tr w:rsidR="008D48EE">
        <w:trPr>
          <w:trHeight w:hRule="exact" w:val="26"/>
        </w:trPr>
        <w:tc>
          <w:tcPr>
            <w:tcW w:w="9654" w:type="dxa"/>
            <w:gridSpan w:val="2"/>
            <w:vMerge w:val="restart"/>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7B53">
                <w:rPr>
                  <w:rStyle w:val="a3"/>
                </w:rPr>
                <w:t>https://urait.ru/bcode/495098</w:t>
              </w:r>
            </w:hyperlink>
            <w:r>
              <w:t xml:space="preserve"> </w:t>
            </w:r>
          </w:p>
        </w:tc>
      </w:tr>
      <w:tr w:rsidR="008D48EE">
        <w:trPr>
          <w:trHeight w:hRule="exact" w:val="799"/>
        </w:trPr>
        <w:tc>
          <w:tcPr>
            <w:tcW w:w="9654" w:type="dxa"/>
            <w:gridSpan w:val="2"/>
            <w:vMerge/>
            <w:shd w:val="clear" w:color="000000" w:fill="FFFFFF"/>
            <w:tcMar>
              <w:left w:w="34" w:type="dxa"/>
              <w:right w:w="34" w:type="dxa"/>
            </w:tcMar>
          </w:tcPr>
          <w:p w:rsidR="008D48EE" w:rsidRDefault="008D48EE"/>
        </w:tc>
      </w:tr>
      <w:tr w:rsidR="008D48EE">
        <w:trPr>
          <w:trHeight w:hRule="exact" w:val="826"/>
        </w:trPr>
        <w:tc>
          <w:tcPr>
            <w:tcW w:w="9654" w:type="dxa"/>
            <w:gridSpan w:val="2"/>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7B53">
                <w:rPr>
                  <w:rStyle w:val="a3"/>
                </w:rPr>
                <w:t>https://urait.ru/bcode/468978</w:t>
              </w:r>
            </w:hyperlink>
            <w:r>
              <w:t xml:space="preserve"> </w:t>
            </w:r>
          </w:p>
        </w:tc>
      </w:tr>
      <w:tr w:rsidR="008D48EE">
        <w:trPr>
          <w:trHeight w:hRule="exact" w:val="826"/>
        </w:trPr>
        <w:tc>
          <w:tcPr>
            <w:tcW w:w="9654" w:type="dxa"/>
            <w:gridSpan w:val="2"/>
            <w:shd w:val="clear" w:color="000000" w:fill="FFFFFF"/>
            <w:tcMar>
              <w:left w:w="34" w:type="dxa"/>
              <w:right w:w="34" w:type="dxa"/>
            </w:tcMar>
          </w:tcPr>
          <w:p w:rsidR="008D48EE" w:rsidRDefault="006C6C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снабжением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Саевец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978-985-536-254-9.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F7B53">
                <w:rPr>
                  <w:rStyle w:val="a3"/>
                </w:rPr>
                <w:t>http://www.iprbookshop.ru/28265.html</w:t>
              </w:r>
            </w:hyperlink>
            <w:r>
              <w:t xml:space="preserve"> </w:t>
            </w:r>
          </w:p>
        </w:tc>
      </w:tr>
      <w:tr w:rsidR="008D48EE">
        <w:trPr>
          <w:trHeight w:hRule="exact" w:val="585"/>
        </w:trPr>
        <w:tc>
          <w:tcPr>
            <w:tcW w:w="9654" w:type="dxa"/>
            <w:gridSpan w:val="2"/>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48EE">
        <w:trPr>
          <w:trHeight w:hRule="exact" w:val="9751"/>
        </w:trPr>
        <w:tc>
          <w:tcPr>
            <w:tcW w:w="9654" w:type="dxa"/>
            <w:gridSpan w:val="2"/>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F7B53">
                <w:rPr>
                  <w:rStyle w:val="a3"/>
                  <w:rFonts w:ascii="Times New Roman" w:hAnsi="Times New Roman" w:cs="Times New Roman"/>
                  <w:sz w:val="24"/>
                  <w:szCs w:val="24"/>
                </w:rPr>
                <w:t>http://www.iprbookshop.ru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F7B53">
                <w:rPr>
                  <w:rStyle w:val="a3"/>
                  <w:rFonts w:ascii="Times New Roman" w:hAnsi="Times New Roman" w:cs="Times New Roman"/>
                  <w:sz w:val="24"/>
                  <w:szCs w:val="24"/>
                </w:rPr>
                <w:t>http://biblio-online.ru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F7B53">
                <w:rPr>
                  <w:rStyle w:val="a3"/>
                  <w:rFonts w:ascii="Times New Roman" w:hAnsi="Times New Roman" w:cs="Times New Roman"/>
                  <w:sz w:val="24"/>
                  <w:szCs w:val="24"/>
                </w:rPr>
                <w:t>http://window.edu.ru/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F7B53">
                <w:rPr>
                  <w:rStyle w:val="a3"/>
                  <w:rFonts w:ascii="Times New Roman" w:hAnsi="Times New Roman" w:cs="Times New Roman"/>
                  <w:sz w:val="24"/>
                  <w:szCs w:val="24"/>
                </w:rPr>
                <w:t>http://elibrary.ru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F7B53">
                <w:rPr>
                  <w:rStyle w:val="a3"/>
                  <w:rFonts w:ascii="Times New Roman" w:hAnsi="Times New Roman" w:cs="Times New Roman"/>
                  <w:sz w:val="24"/>
                  <w:szCs w:val="24"/>
                </w:rPr>
                <w:t>http://www.sciencedirect.com</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F7B53">
                <w:rPr>
                  <w:rStyle w:val="a3"/>
                  <w:rFonts w:ascii="Times New Roman" w:hAnsi="Times New Roman" w:cs="Times New Roman"/>
                  <w:sz w:val="24"/>
                  <w:szCs w:val="24"/>
                </w:rPr>
                <w:t>http://journals.cambridge.org</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F7B53">
                <w:rPr>
                  <w:rStyle w:val="a3"/>
                  <w:rFonts w:ascii="Times New Roman" w:hAnsi="Times New Roman" w:cs="Times New Roman"/>
                  <w:sz w:val="24"/>
                  <w:szCs w:val="24"/>
                </w:rPr>
                <w:t>http://www.oxfordjoumals.org</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F7B53">
                <w:rPr>
                  <w:rStyle w:val="a3"/>
                  <w:rFonts w:ascii="Times New Roman" w:hAnsi="Times New Roman" w:cs="Times New Roman"/>
                  <w:sz w:val="24"/>
                  <w:szCs w:val="24"/>
                </w:rPr>
                <w:t>http://dic.academic.ru/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F7B53">
                <w:rPr>
                  <w:rStyle w:val="a3"/>
                  <w:rFonts w:ascii="Times New Roman" w:hAnsi="Times New Roman" w:cs="Times New Roman"/>
                  <w:sz w:val="24"/>
                  <w:szCs w:val="24"/>
                </w:rPr>
                <w:t>http://www.benran.ru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F7B53">
                <w:rPr>
                  <w:rStyle w:val="a3"/>
                  <w:rFonts w:ascii="Times New Roman" w:hAnsi="Times New Roman" w:cs="Times New Roman"/>
                  <w:sz w:val="24"/>
                  <w:szCs w:val="24"/>
                </w:rPr>
                <w:t>http://www.gks.ru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F7B53">
                <w:rPr>
                  <w:rStyle w:val="a3"/>
                  <w:rFonts w:ascii="Times New Roman" w:hAnsi="Times New Roman" w:cs="Times New Roman"/>
                  <w:sz w:val="24"/>
                  <w:szCs w:val="24"/>
                </w:rPr>
                <w:t>http://diss.rsl.ru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F7B53">
                <w:rPr>
                  <w:rStyle w:val="a3"/>
                  <w:rFonts w:ascii="Times New Roman" w:hAnsi="Times New Roman" w:cs="Times New Roman"/>
                  <w:sz w:val="24"/>
                  <w:szCs w:val="24"/>
                </w:rPr>
                <w:t>http://ru.spinform.ru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48EE" w:rsidRDefault="006C6C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48EE">
        <w:trPr>
          <w:trHeight w:hRule="exact" w:val="314"/>
        </w:trPr>
        <w:tc>
          <w:tcPr>
            <w:tcW w:w="9654" w:type="dxa"/>
            <w:gridSpan w:val="2"/>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48EE">
        <w:trPr>
          <w:trHeight w:hRule="exact" w:val="1158"/>
        </w:trPr>
        <w:tc>
          <w:tcPr>
            <w:tcW w:w="9654" w:type="dxa"/>
            <w:gridSpan w:val="2"/>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265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48EE" w:rsidRDefault="006C6C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48EE" w:rsidRDefault="006C6C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48EE" w:rsidRDefault="006C6C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48EE" w:rsidRDefault="006C6C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48EE" w:rsidRDefault="006C6C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48EE" w:rsidRDefault="006C6C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48EE" w:rsidRDefault="006C6C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48EE" w:rsidRDefault="006C6C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48EE" w:rsidRDefault="006C6C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48EE" w:rsidRDefault="006C6C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48EE">
        <w:trPr>
          <w:trHeight w:hRule="exact" w:val="85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48EE">
        <w:trPr>
          <w:trHeight w:hRule="exact" w:val="1879"/>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48EE" w:rsidRDefault="008D48EE">
            <w:pPr>
              <w:spacing w:after="0" w:line="240" w:lineRule="auto"/>
              <w:jc w:val="both"/>
              <w:rPr>
                <w:sz w:val="24"/>
                <w:szCs w:val="24"/>
              </w:rPr>
            </w:pPr>
          </w:p>
          <w:p w:rsidR="008D48EE" w:rsidRDefault="006C6C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48EE" w:rsidRDefault="006C6C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48EE" w:rsidRDefault="006C6C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48EE" w:rsidRDefault="006C6C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36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8D48EE" w:rsidRDefault="006C6C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48EE" w:rsidRDefault="006C6C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48EE" w:rsidRDefault="008D48EE">
            <w:pPr>
              <w:spacing w:after="0" w:line="240" w:lineRule="auto"/>
              <w:jc w:val="both"/>
              <w:rPr>
                <w:sz w:val="24"/>
                <w:szCs w:val="24"/>
              </w:rPr>
            </w:pPr>
          </w:p>
          <w:p w:rsidR="008D48EE" w:rsidRDefault="006C6C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F7B53">
                <w:rPr>
                  <w:rStyle w:val="a3"/>
                  <w:rFonts w:ascii="Times New Roman" w:hAnsi="Times New Roman" w:cs="Times New Roman"/>
                  <w:sz w:val="24"/>
                  <w:szCs w:val="24"/>
                </w:rPr>
                <w:t>http://pravo.gov.ru</w:t>
              </w:r>
            </w:hyperlink>
          </w:p>
        </w:tc>
      </w:tr>
      <w:tr w:rsidR="008D48EE">
        <w:trPr>
          <w:trHeight w:hRule="exact" w:val="30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F7B53">
                <w:rPr>
                  <w:rStyle w:val="a3"/>
                  <w:rFonts w:ascii="Times New Roman" w:hAnsi="Times New Roman" w:cs="Times New Roman"/>
                  <w:sz w:val="24"/>
                  <w:szCs w:val="24"/>
                </w:rPr>
                <w:t>http://edu.garant.ru/omga/</w:t>
              </w:r>
            </w:hyperlink>
          </w:p>
        </w:tc>
      </w:tr>
      <w:tr w:rsidR="008D48EE">
        <w:trPr>
          <w:trHeight w:hRule="exact" w:val="58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F7B53">
                <w:rPr>
                  <w:rStyle w:val="a3"/>
                  <w:rFonts w:ascii="Times New Roman" w:hAnsi="Times New Roman" w:cs="Times New Roman"/>
                  <w:sz w:val="24"/>
                  <w:szCs w:val="24"/>
                </w:rPr>
                <w:t>http://www.consultant.ru/edu/student/study/</w:t>
              </w:r>
            </w:hyperlink>
          </w:p>
        </w:tc>
      </w:tr>
      <w:tr w:rsidR="008D48EE">
        <w:trPr>
          <w:trHeight w:hRule="exact" w:val="314"/>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48EE">
        <w:trPr>
          <w:trHeight w:hRule="exact" w:val="7587"/>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48EE" w:rsidRDefault="006C6C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48EE" w:rsidRDefault="006C6C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48EE" w:rsidRDefault="006C6C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48EE" w:rsidRDefault="006C6C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48EE" w:rsidRDefault="006C6C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48EE" w:rsidRDefault="006C6C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48EE" w:rsidRDefault="006C6C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48EE" w:rsidRDefault="006C6C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48EE" w:rsidRDefault="006C6C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48EE" w:rsidRDefault="006C6C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48EE" w:rsidRDefault="006C6C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48EE" w:rsidRDefault="006C6C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48EE" w:rsidRDefault="006C6C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48EE">
        <w:trPr>
          <w:trHeight w:hRule="exact" w:val="277"/>
        </w:trPr>
        <w:tc>
          <w:tcPr>
            <w:tcW w:w="9640" w:type="dxa"/>
          </w:tcPr>
          <w:p w:rsidR="008D48EE" w:rsidRDefault="008D48EE"/>
        </w:tc>
      </w:tr>
      <w:tr w:rsidR="008D48EE">
        <w:trPr>
          <w:trHeight w:hRule="exact" w:val="585"/>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48EE">
        <w:trPr>
          <w:trHeight w:hRule="exact" w:val="3456"/>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8EE" w:rsidRDefault="006C6C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8EE" w:rsidRDefault="006C6C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8D48EE" w:rsidRDefault="006C6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8EE">
        <w:trPr>
          <w:trHeight w:hRule="exact" w:val="10833"/>
        </w:trPr>
        <w:tc>
          <w:tcPr>
            <w:tcW w:w="9654" w:type="dxa"/>
            <w:shd w:val="clear" w:color="000000" w:fill="FFFFFF"/>
            <w:tcMar>
              <w:left w:w="34" w:type="dxa"/>
              <w:right w:w="34" w:type="dxa"/>
            </w:tcMar>
          </w:tcPr>
          <w:p w:rsidR="008D48EE" w:rsidRDefault="006C6C2D">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48EE" w:rsidRDefault="006C6C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48EE" w:rsidRDefault="006C6C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D48EE" w:rsidRDefault="006C6C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48EE">
        <w:trPr>
          <w:trHeight w:hRule="exact" w:val="2748"/>
        </w:trPr>
        <w:tc>
          <w:tcPr>
            <w:tcW w:w="9654" w:type="dxa"/>
            <w:shd w:val="clear" w:color="000000" w:fill="FFFFFF"/>
            <w:tcMar>
              <w:left w:w="34" w:type="dxa"/>
              <w:right w:w="34" w:type="dxa"/>
            </w:tcMar>
          </w:tcPr>
          <w:p w:rsidR="008D48EE" w:rsidRDefault="006C6C2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D48EE" w:rsidRDefault="008D48EE"/>
    <w:sectPr w:rsidR="008D48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60C"/>
    <w:rsid w:val="001F0BC7"/>
    <w:rsid w:val="006C6C2D"/>
    <w:rsid w:val="008D48EE"/>
    <w:rsid w:val="00CF7B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C2D"/>
    <w:rPr>
      <w:color w:val="0563C1" w:themeColor="hyperlink"/>
      <w:u w:val="single"/>
    </w:rPr>
  </w:style>
  <w:style w:type="character" w:styleId="a4">
    <w:name w:val="Unresolved Mention"/>
    <w:basedOn w:val="a0"/>
    <w:uiPriority w:val="99"/>
    <w:semiHidden/>
    <w:unhideWhenUsed/>
    <w:rsid w:val="006C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97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509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61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8801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68817" TargetMode="External"/><Relationship Id="rId9" Type="http://schemas.openxmlformats.org/officeDocument/2006/relationships/hyperlink" Target="http://www.iprbookshop.ru/2826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6605</Words>
  <Characters>37649</Characters>
  <Application>Microsoft Office Word</Application>
  <DocSecurity>0</DocSecurity>
  <Lines>313</Lines>
  <Paragraphs>88</Paragraphs>
  <ScaleCrop>false</ScaleCrop>
  <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2021-2022_ФГОС3++2021_Бак-ОФО-ТД(ОиУЗД)(21)_plx_Управление закупочной деятельностью</dc:title>
  <dc:creator>FastReport.NET</dc:creator>
  <cp:lastModifiedBy>Mark Bernstorf</cp:lastModifiedBy>
  <cp:revision>4</cp:revision>
  <dcterms:created xsi:type="dcterms:W3CDTF">2022-05-02T07:37:00Z</dcterms:created>
  <dcterms:modified xsi:type="dcterms:W3CDTF">2022-11-12T15:43:00Z</dcterms:modified>
</cp:coreProperties>
</file>